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247C" w14:textId="15FF6874"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520A84">
        <w:rPr>
          <w:b/>
          <w:sz w:val="20"/>
          <w:szCs w:val="20"/>
        </w:rPr>
        <w:t>20 Settembre</w:t>
      </w:r>
      <w:r w:rsidR="001645BD">
        <w:rPr>
          <w:b/>
          <w:sz w:val="20"/>
          <w:szCs w:val="20"/>
        </w:rPr>
        <w:t xml:space="preserve"> 2018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proofErr w:type="gramStart"/>
      <w:r w:rsidR="000D1B84">
        <w:rPr>
          <w:b/>
          <w:sz w:val="20"/>
          <w:szCs w:val="20"/>
        </w:rPr>
        <w:tab/>
      </w:r>
      <w:r w:rsidR="00C04257">
        <w:rPr>
          <w:b/>
          <w:sz w:val="20"/>
          <w:szCs w:val="20"/>
        </w:rPr>
        <w:t xml:space="preserve">  </w:t>
      </w:r>
      <w:r w:rsidR="00C04257">
        <w:rPr>
          <w:b/>
          <w:sz w:val="20"/>
          <w:szCs w:val="20"/>
        </w:rPr>
        <w:tab/>
      </w:r>
      <w:proofErr w:type="gramEnd"/>
      <w:r w:rsidR="00C04257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9807073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36CD0998" w14:textId="039DAEF5" w:rsidR="00520A84" w:rsidRDefault="00F81F33" w:rsidP="00520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sz w:val="28"/>
        </w:rPr>
        <w:t>Test prestazionali per l’efficienza energetica e per le emissioni acustiche</w:t>
      </w:r>
      <w:r w:rsidR="00520A84">
        <w:rPr>
          <w:rFonts w:ascii="Calibri" w:hAnsi="Calibri" w:cs="Arial"/>
          <w:b/>
          <w:sz w:val="28"/>
        </w:rPr>
        <w:t xml:space="preserve">: ecco </w:t>
      </w:r>
      <w:r w:rsidR="00235919">
        <w:rPr>
          <w:rFonts w:ascii="Calibri" w:hAnsi="Calibri" w:cs="Arial"/>
          <w:b/>
          <w:sz w:val="28"/>
        </w:rPr>
        <w:t xml:space="preserve">come HiRef mantiene le promesse </w:t>
      </w:r>
    </w:p>
    <w:p w14:paraId="301E1DF8" w14:textId="77777777" w:rsidR="00520A84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</w:p>
    <w:p w14:paraId="5CF7C904" w14:textId="6EB2F2D2" w:rsidR="00520A84" w:rsidRPr="00520A84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  <w:r w:rsidRPr="00520A84">
        <w:rPr>
          <w:rFonts w:ascii="Calibri" w:hAnsi="Calibri" w:cs="Times New Roman"/>
          <w:b/>
        </w:rPr>
        <w:t xml:space="preserve">HiRef, azienda del Gruppo Galletti, ha </w:t>
      </w:r>
      <w:r w:rsidR="00F81F33" w:rsidRPr="00520A84">
        <w:rPr>
          <w:rFonts w:ascii="Calibri" w:hAnsi="Calibri" w:cs="Times New Roman"/>
          <w:b/>
        </w:rPr>
        <w:t xml:space="preserve">recentemente </w:t>
      </w:r>
      <w:r w:rsidRPr="00520A84">
        <w:rPr>
          <w:rFonts w:ascii="Calibri" w:hAnsi="Calibri" w:cs="Times New Roman"/>
          <w:b/>
        </w:rPr>
        <w:t xml:space="preserve">investito nella realizzazione di sale test </w:t>
      </w:r>
      <w:r w:rsidR="00F81F33" w:rsidRPr="00520A84">
        <w:rPr>
          <w:rFonts w:ascii="Calibri" w:hAnsi="Calibri" w:cs="Times New Roman"/>
          <w:b/>
        </w:rPr>
        <w:t xml:space="preserve">tecnologiche </w:t>
      </w:r>
      <w:r w:rsidRPr="00520A84">
        <w:rPr>
          <w:rFonts w:ascii="Calibri" w:hAnsi="Calibri" w:cs="Times New Roman"/>
          <w:b/>
        </w:rPr>
        <w:t xml:space="preserve">per </w:t>
      </w:r>
      <w:r w:rsidR="00F81F33" w:rsidRPr="00F81F33">
        <w:rPr>
          <w:rFonts w:ascii="Calibri" w:hAnsi="Calibri" w:cs="Times New Roman"/>
          <w:b/>
        </w:rPr>
        <w:t>confermare</w:t>
      </w:r>
      <w:r w:rsidRPr="00520A84">
        <w:rPr>
          <w:rFonts w:ascii="Calibri" w:hAnsi="Calibri" w:cs="Times New Roman"/>
          <w:b/>
        </w:rPr>
        <w:t xml:space="preserve"> le performance delle proprie macchine e la loro compatibilità con le esigenze del cliente. I test eseguibili coinvolgono </w:t>
      </w:r>
      <w:r w:rsidR="00235919">
        <w:rPr>
          <w:rFonts w:ascii="Calibri" w:hAnsi="Calibri" w:cs="Times New Roman"/>
          <w:b/>
        </w:rPr>
        <w:t xml:space="preserve">refrigeratori </w:t>
      </w:r>
      <w:bookmarkStart w:id="0" w:name="_GoBack"/>
      <w:bookmarkEnd w:id="0"/>
      <w:r w:rsidR="00235919">
        <w:rPr>
          <w:rFonts w:ascii="Calibri" w:hAnsi="Calibri" w:cs="Times New Roman"/>
          <w:b/>
        </w:rPr>
        <w:t xml:space="preserve">d’acqua e </w:t>
      </w:r>
      <w:r w:rsidRPr="00520A84">
        <w:rPr>
          <w:rFonts w:ascii="Calibri" w:hAnsi="Calibri" w:cs="Times New Roman"/>
          <w:b/>
        </w:rPr>
        <w:t xml:space="preserve">pompe di calore, condizionatori </w:t>
      </w:r>
      <w:r w:rsidR="00F81F33">
        <w:rPr>
          <w:rFonts w:ascii="Calibri" w:hAnsi="Calibri" w:cs="Times New Roman"/>
          <w:b/>
        </w:rPr>
        <w:t>per D</w:t>
      </w:r>
      <w:r w:rsidR="00F81F33" w:rsidRPr="00520A84">
        <w:rPr>
          <w:rFonts w:ascii="Calibri" w:hAnsi="Calibri" w:cs="Times New Roman"/>
          <w:b/>
        </w:rPr>
        <w:t xml:space="preserve">ata </w:t>
      </w:r>
      <w:r w:rsidR="00F81F33">
        <w:rPr>
          <w:rFonts w:ascii="Calibri" w:hAnsi="Calibri" w:cs="Times New Roman"/>
          <w:b/>
        </w:rPr>
        <w:t>C</w:t>
      </w:r>
      <w:r w:rsidR="00F81F33" w:rsidRPr="00520A84">
        <w:rPr>
          <w:rFonts w:ascii="Calibri" w:hAnsi="Calibri" w:cs="Times New Roman"/>
          <w:b/>
        </w:rPr>
        <w:t>enter</w:t>
      </w:r>
      <w:r w:rsidR="00F81F33">
        <w:rPr>
          <w:rFonts w:ascii="Calibri" w:hAnsi="Calibri" w:cs="Times New Roman"/>
          <w:b/>
        </w:rPr>
        <w:t>,</w:t>
      </w:r>
      <w:r w:rsidR="00F81F33" w:rsidRPr="00520A84">
        <w:rPr>
          <w:rFonts w:ascii="Calibri" w:hAnsi="Calibri" w:cs="Times New Roman"/>
          <w:b/>
        </w:rPr>
        <w:t xml:space="preserve"> </w:t>
      </w:r>
      <w:r w:rsidRPr="00520A84">
        <w:rPr>
          <w:rFonts w:ascii="Calibri" w:hAnsi="Calibri" w:cs="Times New Roman"/>
          <w:b/>
        </w:rPr>
        <w:t>per</w:t>
      </w:r>
      <w:r w:rsidR="00F81F33">
        <w:rPr>
          <w:rFonts w:ascii="Calibri" w:hAnsi="Calibri" w:cs="Times New Roman"/>
          <w:b/>
        </w:rPr>
        <w:t xml:space="preserve"> </w:t>
      </w:r>
      <w:r w:rsidRPr="00520A84">
        <w:rPr>
          <w:rFonts w:ascii="Calibri" w:hAnsi="Calibri" w:cs="Times New Roman"/>
          <w:b/>
        </w:rPr>
        <w:t xml:space="preserve">telecomunicazioni e </w:t>
      </w:r>
      <w:r w:rsidR="00235919">
        <w:rPr>
          <w:rFonts w:ascii="Calibri" w:hAnsi="Calibri" w:cs="Times New Roman"/>
          <w:b/>
        </w:rPr>
        <w:t xml:space="preserve">per ambienti </w:t>
      </w:r>
      <w:r w:rsidR="00F81F33">
        <w:rPr>
          <w:rFonts w:ascii="Calibri" w:hAnsi="Calibri" w:cs="Times New Roman"/>
          <w:b/>
        </w:rPr>
        <w:t>critici</w:t>
      </w:r>
      <w:r w:rsidR="00235919">
        <w:rPr>
          <w:rFonts w:ascii="Calibri" w:hAnsi="Calibri" w:cs="Times New Roman"/>
          <w:b/>
        </w:rPr>
        <w:t xml:space="preserve"> in generale.</w:t>
      </w:r>
    </w:p>
    <w:p w14:paraId="28E78302" w14:textId="77777777" w:rsidR="00520A84" w:rsidRPr="00520A84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</w:p>
    <w:p w14:paraId="5499B46C" w14:textId="1DF7D83C" w:rsidR="00520A84" w:rsidRPr="00520A84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  <w:r w:rsidRPr="00520A84">
        <w:rPr>
          <w:rFonts w:ascii="Calibri" w:hAnsi="Calibri" w:cs="Times New Roman"/>
        </w:rPr>
        <w:t xml:space="preserve">La ricerca e lo sviluppo di nuove tecnologie, nuovi metodi e nuove soluzioni sono caratteristiche scolpite nel DNA di </w:t>
      </w:r>
      <w:r w:rsidRPr="00520A84">
        <w:rPr>
          <w:rFonts w:ascii="Calibri" w:hAnsi="Calibri" w:cs="Times New Roman"/>
          <w:b/>
        </w:rPr>
        <w:t>HiRef</w:t>
      </w:r>
      <w:r w:rsidRPr="00520A84">
        <w:rPr>
          <w:rFonts w:ascii="Calibri" w:hAnsi="Calibri" w:cs="Times New Roman"/>
        </w:rPr>
        <w:t xml:space="preserve">, azienda padovana che mira a raggiungere risultati sempre migliori non solo nel campo della climatizzazione e della refrigerazione, ma anche in </w:t>
      </w:r>
      <w:r w:rsidR="00F81F33">
        <w:rPr>
          <w:rFonts w:ascii="Calibri" w:hAnsi="Calibri" w:cs="Times New Roman"/>
        </w:rPr>
        <w:t>materia</w:t>
      </w:r>
      <w:r w:rsidRPr="00520A84">
        <w:rPr>
          <w:rFonts w:ascii="Calibri" w:hAnsi="Calibri" w:cs="Times New Roman"/>
        </w:rPr>
        <w:t xml:space="preserve"> di ottimizzazione dei metodi produttivi o delle strategie </w:t>
      </w:r>
      <w:r w:rsidR="00235919">
        <w:rPr>
          <w:rFonts w:ascii="Calibri" w:hAnsi="Calibri" w:cs="Times New Roman"/>
        </w:rPr>
        <w:t xml:space="preserve">di gestione </w:t>
      </w:r>
      <w:r w:rsidR="00F81F33">
        <w:rPr>
          <w:rFonts w:ascii="Calibri" w:hAnsi="Calibri" w:cs="Times New Roman"/>
        </w:rPr>
        <w:t>d’impresa</w:t>
      </w:r>
      <w:r w:rsidR="00235919">
        <w:rPr>
          <w:rFonts w:ascii="Calibri" w:hAnsi="Calibri" w:cs="Times New Roman"/>
        </w:rPr>
        <w:t>.</w:t>
      </w:r>
    </w:p>
    <w:p w14:paraId="7A1EFA0F" w14:textId="380587F1" w:rsidR="00520A84" w:rsidRPr="00520A84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  <w:r w:rsidRPr="00520A84">
        <w:rPr>
          <w:rFonts w:ascii="Calibri" w:hAnsi="Calibri" w:cs="Times New Roman"/>
        </w:rPr>
        <w:t xml:space="preserve">Per questi motivi HiRef ha recentemente scelto di investire nella realizzazione di alcune </w:t>
      </w:r>
      <w:r w:rsidRPr="00520A84">
        <w:rPr>
          <w:rFonts w:ascii="Calibri" w:hAnsi="Calibri" w:cs="Times New Roman"/>
          <w:b/>
        </w:rPr>
        <w:t>sale test</w:t>
      </w:r>
      <w:r w:rsidRPr="00520A84">
        <w:rPr>
          <w:rFonts w:ascii="Calibri" w:hAnsi="Calibri" w:cs="Times New Roman"/>
        </w:rPr>
        <w:t xml:space="preserve">, utili alla verifica prestazionale dei propri prodotti in </w:t>
      </w:r>
      <w:r w:rsidR="00235919">
        <w:rPr>
          <w:rFonts w:ascii="Calibri" w:hAnsi="Calibri" w:cs="Times New Roman"/>
        </w:rPr>
        <w:t>differenti condizioni operative: dal nominale all’estremo</w:t>
      </w:r>
      <w:r w:rsidRPr="00520A84">
        <w:rPr>
          <w:rFonts w:ascii="Calibri" w:hAnsi="Calibri" w:cs="Times New Roman"/>
        </w:rPr>
        <w:t>.</w:t>
      </w:r>
    </w:p>
    <w:p w14:paraId="15DA9C7F" w14:textId="482F3809" w:rsidR="00520A84" w:rsidRPr="00520A84" w:rsidRDefault="00BD0905" w:rsidP="00BD0905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  <w:r w:rsidRPr="00BD0905">
        <w:rPr>
          <w:rFonts w:ascii="Calibri" w:hAnsi="Calibri" w:cs="Times New Roman"/>
        </w:rPr>
        <w:t>La diversificazione dell’offerta di HiRef trova la sua massima espressione nel</w:t>
      </w:r>
      <w:r w:rsidR="00520A84" w:rsidRPr="00520A84">
        <w:rPr>
          <w:rFonts w:ascii="Calibri" w:hAnsi="Calibri" w:cs="Times New Roman"/>
        </w:rPr>
        <w:t xml:space="preserve">l’esecuzione dei </w:t>
      </w:r>
      <w:r w:rsidR="00520A84" w:rsidRPr="00520A84">
        <w:rPr>
          <w:rFonts w:ascii="Calibri" w:hAnsi="Calibri" w:cs="Times New Roman"/>
          <w:b/>
        </w:rPr>
        <w:t>FAT (</w:t>
      </w:r>
      <w:proofErr w:type="spellStart"/>
      <w:r w:rsidR="00520A84" w:rsidRPr="00235919">
        <w:rPr>
          <w:rFonts w:ascii="Calibri" w:hAnsi="Calibri" w:cs="Times New Roman"/>
          <w:b/>
          <w:i/>
        </w:rPr>
        <w:t>Factory</w:t>
      </w:r>
      <w:proofErr w:type="spellEnd"/>
      <w:r w:rsidR="00520A84" w:rsidRPr="00235919">
        <w:rPr>
          <w:rFonts w:ascii="Calibri" w:hAnsi="Calibri" w:cs="Times New Roman"/>
          <w:b/>
          <w:i/>
        </w:rPr>
        <w:t xml:space="preserve"> </w:t>
      </w:r>
      <w:proofErr w:type="spellStart"/>
      <w:r w:rsidR="00520A84" w:rsidRPr="00235919">
        <w:rPr>
          <w:rFonts w:ascii="Calibri" w:hAnsi="Calibri" w:cs="Times New Roman"/>
          <w:b/>
          <w:i/>
        </w:rPr>
        <w:t>Acceptance</w:t>
      </w:r>
      <w:proofErr w:type="spellEnd"/>
      <w:r w:rsidR="00520A84" w:rsidRPr="00235919">
        <w:rPr>
          <w:rFonts w:ascii="Calibri" w:hAnsi="Calibri" w:cs="Times New Roman"/>
          <w:b/>
          <w:i/>
        </w:rPr>
        <w:t xml:space="preserve"> Test</w:t>
      </w:r>
      <w:r w:rsidR="00520A84" w:rsidRPr="00520A84">
        <w:rPr>
          <w:rFonts w:ascii="Calibri" w:hAnsi="Calibri" w:cs="Times New Roman"/>
          <w:b/>
        </w:rPr>
        <w:t>)</w:t>
      </w:r>
      <w:r w:rsidR="00520A84" w:rsidRPr="00520A84">
        <w:rPr>
          <w:rFonts w:ascii="Calibri" w:hAnsi="Calibri" w:cs="Times New Roman"/>
        </w:rPr>
        <w:t xml:space="preserve"> con l’obiettivo che i clienti e i loro consulenti tecnici possano verificare le prestazioni delle soluzioni</w:t>
      </w:r>
      <w:r w:rsidR="00235919">
        <w:rPr>
          <w:rFonts w:ascii="Calibri" w:hAnsi="Calibri" w:cs="Times New Roman"/>
        </w:rPr>
        <w:t>, in conformità con quanto “promesso” in fase di proposta tecnica.</w:t>
      </w:r>
    </w:p>
    <w:p w14:paraId="1E9F53CD" w14:textId="599F7587" w:rsidR="00520A84" w:rsidRPr="00520A84" w:rsidRDefault="00235919" w:rsidP="00520A84">
      <w:pPr>
        <w:rPr>
          <w:rFonts w:ascii="Calibri" w:hAnsi="Calibri"/>
        </w:rPr>
      </w:pPr>
      <w:r>
        <w:rPr>
          <w:rFonts w:ascii="Calibri" w:hAnsi="Calibri"/>
        </w:rPr>
        <w:t>I principali</w:t>
      </w:r>
      <w:r w:rsidR="00520A84" w:rsidRPr="00520A84">
        <w:rPr>
          <w:rFonts w:ascii="Calibri" w:hAnsi="Calibri"/>
        </w:rPr>
        <w:t xml:space="preserve"> </w:t>
      </w:r>
      <w:r w:rsidR="00520A84" w:rsidRPr="00520A84">
        <w:rPr>
          <w:rFonts w:ascii="Calibri" w:hAnsi="Calibri"/>
          <w:b/>
        </w:rPr>
        <w:t>parametri di funzionamento del prodotto</w:t>
      </w:r>
      <w:r w:rsidR="00520A84" w:rsidRPr="00520A8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vengono misurati ed elaborati </w:t>
      </w:r>
      <w:r w:rsidR="00520A84" w:rsidRPr="00520A84">
        <w:rPr>
          <w:rFonts w:ascii="Calibri" w:hAnsi="Calibri"/>
        </w:rPr>
        <w:t>per una completa valutazione dell’assetto prestazionale</w:t>
      </w:r>
      <w:r>
        <w:rPr>
          <w:rFonts w:ascii="Calibri" w:hAnsi="Calibri"/>
        </w:rPr>
        <w:t xml:space="preserve"> </w:t>
      </w:r>
      <w:r w:rsidR="00520A84" w:rsidRPr="00520A84">
        <w:rPr>
          <w:rFonts w:ascii="Calibri" w:hAnsi="Calibri"/>
        </w:rPr>
        <w:t>(</w:t>
      </w:r>
      <w:r w:rsidR="000E320C">
        <w:rPr>
          <w:rFonts w:ascii="Calibri" w:hAnsi="Calibri"/>
        </w:rPr>
        <w:t>ad esempio rese</w:t>
      </w:r>
      <w:r w:rsidR="00F81F33">
        <w:rPr>
          <w:rFonts w:ascii="Calibri" w:hAnsi="Calibri"/>
        </w:rPr>
        <w:t xml:space="preserve"> termiche</w:t>
      </w:r>
      <w:r w:rsidR="000E320C">
        <w:rPr>
          <w:rFonts w:ascii="Calibri" w:hAnsi="Calibri"/>
        </w:rPr>
        <w:t xml:space="preserve">, </w:t>
      </w:r>
      <w:r w:rsidR="00520A84" w:rsidRPr="00520A84">
        <w:rPr>
          <w:rFonts w:ascii="Calibri" w:hAnsi="Calibri"/>
        </w:rPr>
        <w:t xml:space="preserve">efficienza, risparmio energetico, </w:t>
      </w:r>
      <w:r w:rsidR="000E320C">
        <w:rPr>
          <w:rFonts w:ascii="Calibri" w:hAnsi="Calibri"/>
        </w:rPr>
        <w:t>parametri economici</w:t>
      </w:r>
      <w:r w:rsidR="00520A84" w:rsidRPr="00520A84">
        <w:rPr>
          <w:rFonts w:ascii="Calibri" w:hAnsi="Calibri"/>
        </w:rPr>
        <w:t xml:space="preserve">). </w:t>
      </w:r>
    </w:p>
    <w:p w14:paraId="6F58F526" w14:textId="77777777" w:rsidR="00520A84" w:rsidRPr="00520A84" w:rsidRDefault="00520A84" w:rsidP="00520A84">
      <w:pPr>
        <w:rPr>
          <w:rFonts w:ascii="Calibri" w:hAnsi="Calibri"/>
        </w:rPr>
      </w:pPr>
    </w:p>
    <w:p w14:paraId="1998E119" w14:textId="133BF6F8" w:rsidR="00520A84" w:rsidRPr="00520A84" w:rsidRDefault="00235919" w:rsidP="00520A84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</w:t>
      </w:r>
      <w:r w:rsidR="00520A84" w:rsidRPr="00520A84">
        <w:rPr>
          <w:rFonts w:ascii="Calibri" w:hAnsi="Calibri"/>
          <w:b/>
          <w:sz w:val="24"/>
        </w:rPr>
        <w:t xml:space="preserve">est </w:t>
      </w:r>
      <w:r>
        <w:rPr>
          <w:rFonts w:ascii="Calibri" w:hAnsi="Calibri"/>
          <w:b/>
          <w:sz w:val="24"/>
        </w:rPr>
        <w:t>a</w:t>
      </w:r>
      <w:r w:rsidR="00520A84" w:rsidRPr="00520A84">
        <w:rPr>
          <w:rFonts w:ascii="Calibri" w:hAnsi="Calibri"/>
          <w:b/>
          <w:sz w:val="24"/>
        </w:rPr>
        <w:t xml:space="preserve"> temperature estreme</w:t>
      </w:r>
    </w:p>
    <w:p w14:paraId="391A6836" w14:textId="6BCA1BAC" w:rsidR="000E320C" w:rsidRDefault="000E320C" w:rsidP="00520A84">
      <w:pPr>
        <w:rPr>
          <w:rFonts w:ascii="Calibri" w:hAnsi="Calibri"/>
        </w:rPr>
      </w:pPr>
      <w:r>
        <w:rPr>
          <w:rFonts w:ascii="Calibri" w:hAnsi="Calibri"/>
        </w:rPr>
        <w:t>In u</w:t>
      </w:r>
      <w:r w:rsidR="00520A84" w:rsidRPr="00520A84">
        <w:rPr>
          <w:rFonts w:ascii="Calibri" w:hAnsi="Calibri"/>
        </w:rPr>
        <w:t xml:space="preserve">na </w:t>
      </w:r>
      <w:r w:rsidR="00520A84" w:rsidRPr="00520A84">
        <w:rPr>
          <w:rFonts w:ascii="Calibri" w:hAnsi="Calibri"/>
          <w:b/>
        </w:rPr>
        <w:t>sala climatica</w:t>
      </w:r>
      <w:r w:rsidR="00520A84" w:rsidRPr="00520A8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dedicata vengono </w:t>
      </w:r>
      <w:r w:rsidR="00520A84" w:rsidRPr="00520A84">
        <w:rPr>
          <w:rFonts w:ascii="Calibri" w:hAnsi="Calibri"/>
        </w:rPr>
        <w:t>ricrea</w:t>
      </w:r>
      <w:r>
        <w:rPr>
          <w:rFonts w:ascii="Calibri" w:hAnsi="Calibri"/>
        </w:rPr>
        <w:t>te</w:t>
      </w:r>
      <w:r w:rsidR="00520A84" w:rsidRPr="00520A84">
        <w:rPr>
          <w:rFonts w:ascii="Calibri" w:hAnsi="Calibri"/>
        </w:rPr>
        <w:t xml:space="preserve"> condizioni di temperatura estreme (fino a -50° C), simulando i più rigidi climi invernali. Questo consente di </w:t>
      </w:r>
      <w:r>
        <w:rPr>
          <w:rFonts w:ascii="Calibri" w:hAnsi="Calibri"/>
        </w:rPr>
        <w:t xml:space="preserve">verificare il corretto avviamento di </w:t>
      </w:r>
      <w:r w:rsidR="00520A84" w:rsidRPr="00520A84">
        <w:rPr>
          <w:rFonts w:ascii="Calibri" w:hAnsi="Calibri"/>
          <w:b/>
        </w:rPr>
        <w:t>condizionatori monoblocco per telecomunicazioni</w:t>
      </w:r>
      <w:r w:rsidR="00520A84" w:rsidRPr="00520A84">
        <w:rPr>
          <w:rFonts w:ascii="Calibri" w:hAnsi="Calibri"/>
        </w:rPr>
        <w:t xml:space="preserve"> </w:t>
      </w:r>
      <w:r>
        <w:rPr>
          <w:rFonts w:ascii="Calibri" w:hAnsi="Calibri"/>
        </w:rPr>
        <w:t>(anche di prototipi in scala) in condizioni critiche.</w:t>
      </w:r>
    </w:p>
    <w:p w14:paraId="2382B024" w14:textId="7E577CB5" w:rsidR="00520A84" w:rsidRPr="00520A84" w:rsidRDefault="000E320C" w:rsidP="00520A84">
      <w:pPr>
        <w:rPr>
          <w:rFonts w:ascii="Calibri" w:hAnsi="Calibri"/>
        </w:rPr>
      </w:pPr>
      <w:r>
        <w:rPr>
          <w:rFonts w:ascii="Calibri" w:hAnsi="Calibri"/>
        </w:rPr>
        <w:t xml:space="preserve">Inoltre, questo ambiente </w:t>
      </w:r>
      <w:r w:rsidRPr="00520A84">
        <w:rPr>
          <w:rFonts w:ascii="Calibri" w:hAnsi="Calibri"/>
        </w:rPr>
        <w:t xml:space="preserve">è a disposizione per </w:t>
      </w:r>
      <w:r>
        <w:rPr>
          <w:rFonts w:ascii="Calibri" w:hAnsi="Calibri"/>
        </w:rPr>
        <w:t>effettuare</w:t>
      </w:r>
      <w:r w:rsidRPr="00520A84">
        <w:rPr>
          <w:rFonts w:ascii="Calibri" w:hAnsi="Calibri"/>
        </w:rPr>
        <w:t xml:space="preserve"> </w:t>
      </w:r>
      <w:r w:rsidRPr="00520A84">
        <w:rPr>
          <w:rFonts w:ascii="Calibri" w:hAnsi="Calibri"/>
          <w:b/>
        </w:rPr>
        <w:t>stress termici</w:t>
      </w:r>
      <w:r w:rsidRPr="00520A84">
        <w:rPr>
          <w:rFonts w:ascii="Calibri" w:hAnsi="Calibri"/>
        </w:rPr>
        <w:t xml:space="preserve"> di </w:t>
      </w:r>
      <w:r>
        <w:rPr>
          <w:rFonts w:ascii="Calibri" w:hAnsi="Calibri"/>
        </w:rPr>
        <w:t xml:space="preserve">singoli </w:t>
      </w:r>
      <w:r w:rsidRPr="00520A84">
        <w:rPr>
          <w:rFonts w:ascii="Calibri" w:hAnsi="Calibri"/>
        </w:rPr>
        <w:t xml:space="preserve">componenti </w:t>
      </w:r>
      <w:r>
        <w:rPr>
          <w:rFonts w:ascii="Calibri" w:hAnsi="Calibri"/>
        </w:rPr>
        <w:t>(ad esempio ventilatori, componentistica elettrica, componentistica frigorifera)</w:t>
      </w:r>
      <w:r w:rsidRPr="00520A84">
        <w:rPr>
          <w:rFonts w:ascii="Calibri" w:hAnsi="Calibri"/>
        </w:rPr>
        <w:t xml:space="preserve">, in modo da comprovarne il funzionamento </w:t>
      </w:r>
      <w:r>
        <w:rPr>
          <w:rFonts w:ascii="Calibri" w:hAnsi="Calibri"/>
        </w:rPr>
        <w:t>continuo</w:t>
      </w:r>
      <w:r w:rsidR="00955B68">
        <w:rPr>
          <w:rFonts w:ascii="Calibri" w:hAnsi="Calibri"/>
        </w:rPr>
        <w:t>,</w:t>
      </w:r>
      <w:r>
        <w:rPr>
          <w:rFonts w:ascii="Calibri" w:hAnsi="Calibri"/>
        </w:rPr>
        <w:t xml:space="preserve"> senza deperimento delle prestazioni</w:t>
      </w:r>
      <w:r w:rsidR="00955B68">
        <w:rPr>
          <w:rFonts w:ascii="Calibri" w:hAnsi="Calibri"/>
        </w:rPr>
        <w:t>, e l’integrità degli stessi.</w:t>
      </w:r>
    </w:p>
    <w:p w14:paraId="236C2F98" w14:textId="03F70A4C" w:rsidR="00520A84" w:rsidRPr="00520A84" w:rsidRDefault="00955B68" w:rsidP="00955B68">
      <w:pPr>
        <w:rPr>
          <w:rFonts w:ascii="Calibri" w:hAnsi="Calibri"/>
        </w:rPr>
      </w:pPr>
      <w:r>
        <w:rPr>
          <w:rFonts w:ascii="Calibri" w:hAnsi="Calibri"/>
        </w:rPr>
        <w:t xml:space="preserve">Il sistema di generazione del “freddo” a servizio di questa sala e di quella attigua di simulazione della conservazione di derrate alimentari (prodotto fresco) è di particolare interesse: si tratta di una centrale di compressione a doppio stadio e con recupero di calore che utilizza R744 (CO2) subcritica per lo stadio di BT ed il recente R1234ze per quello di TN. </w:t>
      </w:r>
      <w:r w:rsidR="00F81F33">
        <w:rPr>
          <w:rFonts w:ascii="Calibri" w:hAnsi="Calibri"/>
        </w:rPr>
        <w:t>Tutto “made in HiRef”.</w:t>
      </w:r>
    </w:p>
    <w:p w14:paraId="086A96FD" w14:textId="77777777" w:rsidR="00520A84" w:rsidRPr="00520A84" w:rsidRDefault="00520A84" w:rsidP="00520A84">
      <w:pPr>
        <w:rPr>
          <w:rFonts w:ascii="Calibri" w:hAnsi="Calibri"/>
        </w:rPr>
      </w:pPr>
    </w:p>
    <w:p w14:paraId="38038213" w14:textId="69CB96B8" w:rsidR="00520A84" w:rsidRPr="00520A84" w:rsidRDefault="00BD0905" w:rsidP="00520A84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Simulatore</w:t>
      </w:r>
      <w:r w:rsidR="00520A84" w:rsidRPr="00520A84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di IT Cooling</w:t>
      </w:r>
    </w:p>
    <w:p w14:paraId="51731A2D" w14:textId="1A4FDD7B" w:rsidR="00955B68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333333"/>
        </w:rPr>
      </w:pPr>
      <w:r w:rsidRPr="00520A84">
        <w:rPr>
          <w:rFonts w:ascii="Calibri" w:hAnsi="Calibri" w:cs="Times New Roman"/>
          <w:color w:val="333333"/>
        </w:rPr>
        <w:t xml:space="preserve">Il </w:t>
      </w:r>
      <w:r w:rsidR="00BD0905">
        <w:rPr>
          <w:rFonts w:ascii="Calibri" w:hAnsi="Calibri" w:cs="Times New Roman"/>
          <w:b/>
          <w:color w:val="333333"/>
        </w:rPr>
        <w:t>Laboratorio di IT Cooling</w:t>
      </w:r>
      <w:r w:rsidRPr="00520A84">
        <w:rPr>
          <w:rFonts w:ascii="Calibri" w:hAnsi="Calibri" w:cs="Times New Roman"/>
          <w:color w:val="333333"/>
        </w:rPr>
        <w:t xml:space="preserve"> è un </w:t>
      </w:r>
      <w:r w:rsidR="00BD0905">
        <w:rPr>
          <w:rFonts w:ascii="Calibri" w:hAnsi="Calibri" w:cs="Times New Roman"/>
          <w:color w:val="333333"/>
        </w:rPr>
        <w:t>ambiente</w:t>
      </w:r>
      <w:r w:rsidRPr="00520A84">
        <w:rPr>
          <w:rFonts w:ascii="Calibri" w:hAnsi="Calibri" w:cs="Times New Roman"/>
          <w:color w:val="333333"/>
        </w:rPr>
        <w:t xml:space="preserve"> climatico che consente di replicare </w:t>
      </w:r>
      <w:r w:rsidRPr="00520A84">
        <w:rPr>
          <w:rFonts w:ascii="Calibri" w:hAnsi="Calibri" w:cs="Times New Roman"/>
          <w:b/>
          <w:color w:val="333333"/>
        </w:rPr>
        <w:t xml:space="preserve">differenti </w:t>
      </w:r>
      <w:r w:rsidR="00955B68">
        <w:rPr>
          <w:rFonts w:ascii="Calibri" w:hAnsi="Calibri" w:cs="Times New Roman"/>
          <w:b/>
          <w:color w:val="333333"/>
        </w:rPr>
        <w:t>layout</w:t>
      </w:r>
      <w:r w:rsidRPr="00520A84">
        <w:rPr>
          <w:rFonts w:ascii="Calibri" w:hAnsi="Calibri" w:cs="Times New Roman"/>
          <w:b/>
          <w:color w:val="333333"/>
        </w:rPr>
        <w:t xml:space="preserve"> di sal</w:t>
      </w:r>
      <w:r w:rsidR="00955B68">
        <w:rPr>
          <w:rFonts w:ascii="Calibri" w:hAnsi="Calibri" w:cs="Times New Roman"/>
          <w:b/>
          <w:color w:val="333333"/>
        </w:rPr>
        <w:t>e</w:t>
      </w:r>
      <w:r w:rsidRPr="00520A84">
        <w:rPr>
          <w:rFonts w:ascii="Calibri" w:hAnsi="Calibri" w:cs="Times New Roman"/>
          <w:b/>
          <w:color w:val="333333"/>
        </w:rPr>
        <w:t xml:space="preserve"> server </w:t>
      </w:r>
      <w:r w:rsidRPr="00520A84">
        <w:rPr>
          <w:rFonts w:ascii="Calibri" w:hAnsi="Calibri" w:cs="Times New Roman"/>
          <w:color w:val="333333"/>
        </w:rPr>
        <w:t>e specifiche condizioni di lavoro in temperatura e umidità</w:t>
      </w:r>
      <w:r w:rsidR="00955B68">
        <w:rPr>
          <w:rFonts w:ascii="Calibri" w:hAnsi="Calibri" w:cs="Times New Roman"/>
          <w:color w:val="333333"/>
        </w:rPr>
        <w:t>.</w:t>
      </w:r>
    </w:p>
    <w:p w14:paraId="3D553A29" w14:textId="77777777" w:rsidR="00955B68" w:rsidRDefault="00955B68" w:rsidP="00955B68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333333"/>
        </w:rPr>
      </w:pPr>
      <w:r>
        <w:rPr>
          <w:rFonts w:ascii="Calibri" w:hAnsi="Calibri" w:cs="Times New Roman"/>
          <w:color w:val="333333"/>
        </w:rPr>
        <w:t xml:space="preserve">Adatto per </w:t>
      </w:r>
      <w:r w:rsidRPr="00520A84">
        <w:rPr>
          <w:rFonts w:ascii="Calibri" w:hAnsi="Calibri" w:cs="Times New Roman"/>
          <w:color w:val="333333"/>
        </w:rPr>
        <w:t xml:space="preserve">qualsiasi unità Close Control </w:t>
      </w:r>
      <w:r>
        <w:rPr>
          <w:rFonts w:ascii="Calibri" w:hAnsi="Calibri" w:cs="Times New Roman"/>
          <w:color w:val="333333"/>
        </w:rPr>
        <w:t>o</w:t>
      </w:r>
      <w:r w:rsidRPr="00520A84">
        <w:rPr>
          <w:rFonts w:ascii="Calibri" w:hAnsi="Calibri" w:cs="Times New Roman"/>
          <w:color w:val="333333"/>
        </w:rPr>
        <w:t xml:space="preserve"> per applicazioni Telecom</w:t>
      </w:r>
      <w:r>
        <w:rPr>
          <w:rFonts w:ascii="Calibri" w:hAnsi="Calibri" w:cs="Times New Roman"/>
          <w:color w:val="333333"/>
        </w:rPr>
        <w:t>, questo laboratorio</w:t>
      </w:r>
      <w:r w:rsidRPr="00520A84">
        <w:rPr>
          <w:rFonts w:ascii="Calibri" w:hAnsi="Calibri" w:cs="Times New Roman"/>
          <w:color w:val="333333"/>
        </w:rPr>
        <w:t xml:space="preserve"> è costituito da due sale, separate all’occorrenza da una parete isolante e rimovibile, che possono operare indipendentemente una dall’altra, ricreando due ambienti con condizioni climatiche differenti</w:t>
      </w:r>
      <w:r>
        <w:rPr>
          <w:rFonts w:ascii="Calibri" w:hAnsi="Calibri" w:cs="Times New Roman"/>
          <w:color w:val="333333"/>
        </w:rPr>
        <w:t>.</w:t>
      </w:r>
    </w:p>
    <w:p w14:paraId="7D631E89" w14:textId="23FDFC89" w:rsidR="00955B68" w:rsidRPr="00520A84" w:rsidRDefault="00955B68" w:rsidP="00955B68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333333"/>
        </w:rPr>
      </w:pPr>
      <w:r>
        <w:rPr>
          <w:rFonts w:ascii="Calibri" w:hAnsi="Calibri" w:cs="Times New Roman"/>
          <w:color w:val="333333"/>
        </w:rPr>
        <w:lastRenderedPageBreak/>
        <w:t>In alternativa, la parete centrale può essere rimossa per simulare</w:t>
      </w:r>
      <w:r w:rsidRPr="00520A84">
        <w:rPr>
          <w:rFonts w:ascii="Calibri" w:hAnsi="Calibri" w:cs="Times New Roman"/>
          <w:color w:val="333333"/>
        </w:rPr>
        <w:t xml:space="preserve"> un singolo ambiente confinato</w:t>
      </w:r>
      <w:r w:rsidRPr="00520A84">
        <w:rPr>
          <w:rFonts w:ascii="Calibri" w:hAnsi="Calibri" w:cs="Times New Roman"/>
          <w:color w:val="333333"/>
        </w:rPr>
        <w:t xml:space="preserve"> </w:t>
      </w:r>
      <w:r>
        <w:rPr>
          <w:rFonts w:ascii="Calibri" w:hAnsi="Calibri" w:cs="Times New Roman"/>
          <w:color w:val="333333"/>
        </w:rPr>
        <w:t xml:space="preserve">e quindi per testare piccoli refrigeratori d’acqua e pompe di calore (fino a 300 </w:t>
      </w:r>
      <w:proofErr w:type="spellStart"/>
      <w:r>
        <w:rPr>
          <w:rFonts w:ascii="Calibri" w:hAnsi="Calibri" w:cs="Times New Roman"/>
          <w:color w:val="333333"/>
        </w:rPr>
        <w:t>kWt</w:t>
      </w:r>
      <w:proofErr w:type="spellEnd"/>
      <w:r>
        <w:rPr>
          <w:rFonts w:ascii="Calibri" w:hAnsi="Calibri" w:cs="Times New Roman"/>
          <w:color w:val="333333"/>
        </w:rPr>
        <w:t>)</w:t>
      </w:r>
      <w:r w:rsidR="00BD0905">
        <w:rPr>
          <w:rFonts w:ascii="Calibri" w:hAnsi="Calibri" w:cs="Times New Roman"/>
          <w:color w:val="333333"/>
        </w:rPr>
        <w:t>.</w:t>
      </w:r>
    </w:p>
    <w:p w14:paraId="1C762888" w14:textId="77777777" w:rsidR="00520A84" w:rsidRPr="00520A84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333333"/>
        </w:rPr>
      </w:pPr>
    </w:p>
    <w:p w14:paraId="7BFDAD37" w14:textId="6B749C04" w:rsidR="00520A84" w:rsidRPr="00520A84" w:rsidRDefault="00BD0905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color w:val="333333"/>
          <w:sz w:val="24"/>
        </w:rPr>
      </w:pPr>
      <w:r>
        <w:rPr>
          <w:rFonts w:ascii="Calibri" w:hAnsi="Calibri" w:cs="Times New Roman"/>
          <w:b/>
          <w:color w:val="333333"/>
          <w:sz w:val="24"/>
        </w:rPr>
        <w:t>Test di refrigeratori, pompe di calore e sistemi aria/aria</w:t>
      </w:r>
    </w:p>
    <w:p w14:paraId="1D6D4F62" w14:textId="7141E4A8" w:rsidR="00BD0905" w:rsidRDefault="00BD0905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333333"/>
        </w:rPr>
      </w:pPr>
      <w:r>
        <w:rPr>
          <w:rFonts w:ascii="Calibri" w:hAnsi="Calibri" w:cs="Times New Roman"/>
          <w:color w:val="333333"/>
        </w:rPr>
        <w:t>In una sala climatica di recente realizzazione vengono</w:t>
      </w:r>
      <w:r w:rsidR="00520A84" w:rsidRPr="00520A84">
        <w:rPr>
          <w:rFonts w:ascii="Calibri" w:hAnsi="Calibri" w:cs="Times New Roman"/>
          <w:color w:val="333333"/>
        </w:rPr>
        <w:t xml:space="preserve"> </w:t>
      </w:r>
      <w:r w:rsidR="00520A84" w:rsidRPr="00520A84">
        <w:rPr>
          <w:rFonts w:ascii="Calibri" w:hAnsi="Calibri" w:cs="Times New Roman"/>
          <w:b/>
          <w:color w:val="333333"/>
        </w:rPr>
        <w:t>testa</w:t>
      </w:r>
      <w:r>
        <w:rPr>
          <w:rFonts w:ascii="Calibri" w:hAnsi="Calibri" w:cs="Times New Roman"/>
          <w:b/>
          <w:color w:val="333333"/>
        </w:rPr>
        <w:t>ti</w:t>
      </w:r>
      <w:r w:rsidR="00520A84" w:rsidRPr="00520A84">
        <w:rPr>
          <w:rFonts w:ascii="Calibri" w:hAnsi="Calibri" w:cs="Times New Roman"/>
          <w:b/>
          <w:color w:val="333333"/>
        </w:rPr>
        <w:t xml:space="preserve"> refrigeratori </w:t>
      </w:r>
      <w:r>
        <w:rPr>
          <w:rFonts w:ascii="Calibri" w:hAnsi="Calibri" w:cs="Times New Roman"/>
          <w:b/>
          <w:color w:val="333333"/>
        </w:rPr>
        <w:t xml:space="preserve">d’acqua </w:t>
      </w:r>
      <w:r w:rsidR="00520A84" w:rsidRPr="00520A84">
        <w:rPr>
          <w:rFonts w:ascii="Calibri" w:hAnsi="Calibri" w:cs="Times New Roman"/>
          <w:b/>
          <w:color w:val="333333"/>
        </w:rPr>
        <w:t>e pompe di calore</w:t>
      </w:r>
      <w:r w:rsidR="00520A84" w:rsidRPr="00520A84">
        <w:rPr>
          <w:rFonts w:ascii="Calibri" w:hAnsi="Calibri" w:cs="Times New Roman"/>
          <w:color w:val="333333"/>
        </w:rPr>
        <w:t xml:space="preserve"> </w:t>
      </w:r>
      <w:r>
        <w:rPr>
          <w:rFonts w:ascii="Calibri" w:hAnsi="Calibri" w:cs="Times New Roman"/>
          <w:color w:val="333333"/>
        </w:rPr>
        <w:t xml:space="preserve">(sia </w:t>
      </w:r>
      <w:r w:rsidR="00520A84" w:rsidRPr="00520A84">
        <w:rPr>
          <w:rFonts w:ascii="Calibri" w:hAnsi="Calibri" w:cs="Times New Roman"/>
          <w:color w:val="333333"/>
        </w:rPr>
        <w:t>aria/acqua</w:t>
      </w:r>
      <w:r>
        <w:rPr>
          <w:rFonts w:ascii="Calibri" w:hAnsi="Calibri" w:cs="Times New Roman"/>
          <w:color w:val="333333"/>
        </w:rPr>
        <w:t xml:space="preserve"> che</w:t>
      </w:r>
      <w:r w:rsidR="00520A84" w:rsidRPr="00520A84">
        <w:rPr>
          <w:rFonts w:ascii="Calibri" w:hAnsi="Calibri" w:cs="Times New Roman"/>
          <w:color w:val="333333"/>
        </w:rPr>
        <w:t xml:space="preserve"> acqua/acqua</w:t>
      </w:r>
      <w:r>
        <w:rPr>
          <w:rFonts w:ascii="Calibri" w:hAnsi="Calibri" w:cs="Times New Roman"/>
          <w:color w:val="333333"/>
        </w:rPr>
        <w:t>) e</w:t>
      </w:r>
      <w:r w:rsidR="00520A84" w:rsidRPr="00520A84">
        <w:rPr>
          <w:rFonts w:ascii="Calibri" w:hAnsi="Calibri" w:cs="Times New Roman"/>
          <w:color w:val="333333"/>
        </w:rPr>
        <w:t xml:space="preserve"> </w:t>
      </w:r>
      <w:r w:rsidR="00520A84" w:rsidRPr="00BD0905">
        <w:rPr>
          <w:rFonts w:ascii="Calibri" w:hAnsi="Calibri" w:cs="Times New Roman"/>
          <w:b/>
          <w:color w:val="333333"/>
        </w:rPr>
        <w:t>unità aria/aria</w:t>
      </w:r>
      <w:r w:rsidR="00520A84" w:rsidRPr="00520A84">
        <w:rPr>
          <w:rFonts w:ascii="Calibri" w:hAnsi="Calibri" w:cs="Times New Roman"/>
          <w:color w:val="333333"/>
        </w:rPr>
        <w:t xml:space="preserve"> </w:t>
      </w:r>
      <w:r>
        <w:rPr>
          <w:rFonts w:ascii="Calibri" w:hAnsi="Calibri" w:cs="Times New Roman"/>
          <w:color w:val="333333"/>
        </w:rPr>
        <w:t xml:space="preserve">per </w:t>
      </w:r>
      <w:r w:rsidRPr="00BD0905">
        <w:rPr>
          <w:rFonts w:ascii="Calibri" w:hAnsi="Calibri" w:cs="Times New Roman"/>
          <w:i/>
          <w:color w:val="333333"/>
        </w:rPr>
        <w:t>evaporative cooling</w:t>
      </w:r>
      <w:r w:rsidRPr="00520A84">
        <w:rPr>
          <w:rFonts w:ascii="Calibri" w:hAnsi="Calibri" w:cs="Times New Roman"/>
          <w:color w:val="333333"/>
        </w:rPr>
        <w:t xml:space="preserve"> </w:t>
      </w:r>
      <w:r>
        <w:rPr>
          <w:rFonts w:ascii="Calibri" w:hAnsi="Calibri" w:cs="Times New Roman"/>
          <w:color w:val="333333"/>
        </w:rPr>
        <w:t>per</w:t>
      </w:r>
      <w:r w:rsidR="00520A84" w:rsidRPr="00520A84">
        <w:rPr>
          <w:rFonts w:ascii="Calibri" w:hAnsi="Calibri" w:cs="Times New Roman"/>
          <w:color w:val="333333"/>
        </w:rPr>
        <w:t xml:space="preserve"> potenz</w:t>
      </w:r>
      <w:r>
        <w:rPr>
          <w:rFonts w:ascii="Calibri" w:hAnsi="Calibri" w:cs="Times New Roman"/>
          <w:color w:val="333333"/>
        </w:rPr>
        <w:t xml:space="preserve">e termiche fino a </w:t>
      </w:r>
      <w:r w:rsidR="00520A84" w:rsidRPr="00520A84">
        <w:rPr>
          <w:rFonts w:ascii="Calibri" w:hAnsi="Calibri" w:cs="Times New Roman"/>
          <w:color w:val="333333"/>
        </w:rPr>
        <w:t xml:space="preserve">2,0 MW. </w:t>
      </w:r>
      <w:r>
        <w:rPr>
          <w:rFonts w:ascii="Calibri" w:hAnsi="Calibri" w:cs="Times New Roman"/>
          <w:color w:val="333333"/>
        </w:rPr>
        <w:t>In questo contesto</w:t>
      </w:r>
      <w:r w:rsidR="00520A84" w:rsidRPr="00520A84">
        <w:rPr>
          <w:rFonts w:ascii="Calibri" w:hAnsi="Calibri" w:cs="Times New Roman"/>
          <w:color w:val="333333"/>
        </w:rPr>
        <w:t xml:space="preserve"> </w:t>
      </w:r>
      <w:r>
        <w:rPr>
          <w:rFonts w:ascii="Calibri" w:hAnsi="Calibri" w:cs="Times New Roman"/>
          <w:color w:val="333333"/>
        </w:rPr>
        <w:t xml:space="preserve">le unità possono operare in </w:t>
      </w:r>
      <w:r w:rsidRPr="00520A84">
        <w:rPr>
          <w:rFonts w:ascii="Calibri" w:hAnsi="Calibri" w:cs="Times New Roman"/>
          <w:color w:val="333333"/>
        </w:rPr>
        <w:t>regime di Free-Cooling</w:t>
      </w:r>
      <w:r>
        <w:rPr>
          <w:rFonts w:ascii="Calibri" w:hAnsi="Calibri" w:cs="Times New Roman"/>
          <w:color w:val="333333"/>
        </w:rPr>
        <w:t xml:space="preserve">, simulando un “ambiente esterno” fino a -35°C. </w:t>
      </w:r>
    </w:p>
    <w:p w14:paraId="138B18D7" w14:textId="0920E02C" w:rsidR="005219C7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333333"/>
        </w:rPr>
      </w:pPr>
      <w:r w:rsidRPr="00520A84">
        <w:rPr>
          <w:rFonts w:ascii="Calibri" w:hAnsi="Calibri" w:cs="Times New Roman"/>
          <w:color w:val="333333"/>
        </w:rPr>
        <w:t xml:space="preserve">Come tutte le altre sale, </w:t>
      </w:r>
      <w:r w:rsidR="00BD0905">
        <w:rPr>
          <w:rFonts w:ascii="Calibri" w:hAnsi="Calibri" w:cs="Times New Roman"/>
          <w:color w:val="333333"/>
        </w:rPr>
        <w:t>u</w:t>
      </w:r>
      <w:r w:rsidRPr="00520A84">
        <w:rPr>
          <w:rFonts w:ascii="Calibri" w:hAnsi="Calibri" w:cs="Times New Roman"/>
          <w:color w:val="333333"/>
        </w:rPr>
        <w:t xml:space="preserve">n </w:t>
      </w:r>
      <w:r w:rsidR="00BD0905">
        <w:rPr>
          <w:rFonts w:ascii="Calibri" w:hAnsi="Calibri" w:cs="Times New Roman"/>
          <w:color w:val="333333"/>
        </w:rPr>
        <w:t>complesso</w:t>
      </w:r>
      <w:r w:rsidRPr="00520A84">
        <w:rPr>
          <w:rFonts w:ascii="Calibri" w:hAnsi="Calibri" w:cs="Times New Roman"/>
          <w:color w:val="333333"/>
        </w:rPr>
        <w:t xml:space="preserve"> sistema di acquisizione </w:t>
      </w:r>
      <w:r w:rsidR="00BD0905">
        <w:rPr>
          <w:rFonts w:ascii="Calibri" w:hAnsi="Calibri" w:cs="Times New Roman"/>
          <w:color w:val="333333"/>
        </w:rPr>
        <w:t xml:space="preserve">ed elaborazione dei dati consente di </w:t>
      </w:r>
      <w:r w:rsidR="005219C7">
        <w:rPr>
          <w:rFonts w:ascii="Calibri" w:hAnsi="Calibri" w:cs="Times New Roman"/>
          <w:color w:val="333333"/>
        </w:rPr>
        <w:t xml:space="preserve">dare evidenza che quanto dichiarato in sede di proposta tecnica sia effettivamente in linea con quanto si riscontra </w:t>
      </w:r>
      <w:r w:rsidR="00F81F33">
        <w:rPr>
          <w:rFonts w:ascii="Calibri" w:hAnsi="Calibri" w:cs="Times New Roman"/>
          <w:color w:val="333333"/>
        </w:rPr>
        <w:t>in</w:t>
      </w:r>
      <w:r w:rsidR="005219C7">
        <w:rPr>
          <w:rFonts w:ascii="Calibri" w:hAnsi="Calibri" w:cs="Times New Roman"/>
          <w:color w:val="333333"/>
        </w:rPr>
        <w:t xml:space="preserve"> laboratorio. Il tutto con </w:t>
      </w:r>
      <w:r w:rsidR="00F81F33">
        <w:rPr>
          <w:rFonts w:ascii="Calibri" w:hAnsi="Calibri" w:cs="Times New Roman"/>
          <w:color w:val="333333"/>
        </w:rPr>
        <w:t>la massima</w:t>
      </w:r>
      <w:r w:rsidR="005219C7">
        <w:rPr>
          <w:rFonts w:ascii="Calibri" w:hAnsi="Calibri" w:cs="Times New Roman"/>
          <w:color w:val="333333"/>
        </w:rPr>
        <w:t xml:space="preserve"> flessibilità nel ricreare differenti condizioni operative</w:t>
      </w:r>
      <w:r w:rsidR="00F81F33">
        <w:rPr>
          <w:rFonts w:ascii="Calibri" w:hAnsi="Calibri" w:cs="Times New Roman"/>
          <w:color w:val="333333"/>
        </w:rPr>
        <w:t xml:space="preserve"> richieste dal cliente</w:t>
      </w:r>
      <w:r w:rsidR="005219C7">
        <w:rPr>
          <w:rFonts w:ascii="Calibri" w:hAnsi="Calibri" w:cs="Times New Roman"/>
          <w:color w:val="333333"/>
        </w:rPr>
        <w:t>.</w:t>
      </w:r>
    </w:p>
    <w:p w14:paraId="1638DD52" w14:textId="77777777" w:rsidR="005219C7" w:rsidRPr="00520A84" w:rsidRDefault="005219C7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333333"/>
        </w:rPr>
      </w:pPr>
    </w:p>
    <w:p w14:paraId="107C3EAC" w14:textId="77777777" w:rsidR="00520A84" w:rsidRPr="00520A84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color w:val="333333"/>
          <w:sz w:val="24"/>
        </w:rPr>
      </w:pPr>
      <w:r w:rsidRPr="00520A84">
        <w:rPr>
          <w:rFonts w:ascii="Calibri" w:hAnsi="Calibri" w:cs="Times New Roman"/>
          <w:b/>
          <w:color w:val="333333"/>
          <w:sz w:val="24"/>
        </w:rPr>
        <w:t>Test acustici in esterna</w:t>
      </w:r>
    </w:p>
    <w:p w14:paraId="0622E599" w14:textId="1C77BC69" w:rsidR="00520A84" w:rsidRPr="00520A84" w:rsidRDefault="00520A84" w:rsidP="005219C7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520A84">
        <w:rPr>
          <w:rFonts w:ascii="Calibri" w:hAnsi="Calibri" w:cs="Times New Roman"/>
          <w:color w:val="333333"/>
        </w:rPr>
        <w:t xml:space="preserve">Grazie </w:t>
      </w:r>
      <w:r w:rsidR="005219C7">
        <w:rPr>
          <w:rFonts w:ascii="Calibri" w:hAnsi="Calibri" w:cs="Times New Roman"/>
          <w:color w:val="333333"/>
        </w:rPr>
        <w:t>al decennale rapporto</w:t>
      </w:r>
      <w:r w:rsidRPr="00520A84">
        <w:rPr>
          <w:rFonts w:ascii="Calibri" w:hAnsi="Calibri" w:cs="Times New Roman"/>
          <w:color w:val="333333"/>
        </w:rPr>
        <w:t xml:space="preserve"> con il vicino Ateneo di Padova, è </w:t>
      </w:r>
      <w:r w:rsidR="005219C7">
        <w:rPr>
          <w:rFonts w:ascii="Calibri" w:hAnsi="Calibri" w:cs="Times New Roman"/>
          <w:color w:val="333333"/>
        </w:rPr>
        <w:t>possibile avvalersi della collaborazione</w:t>
      </w:r>
      <w:r w:rsidRPr="00520A84">
        <w:rPr>
          <w:rFonts w:ascii="Calibri" w:hAnsi="Calibri" w:cs="Times New Roman"/>
          <w:color w:val="333333"/>
        </w:rPr>
        <w:t xml:space="preserve"> di personale accademico per la certificazione </w:t>
      </w:r>
      <w:r w:rsidR="005219C7">
        <w:rPr>
          <w:rFonts w:ascii="Calibri" w:hAnsi="Calibri" w:cs="Times New Roman"/>
          <w:color w:val="333333"/>
        </w:rPr>
        <w:t xml:space="preserve">delle prestazioni acustiche. I </w:t>
      </w:r>
      <w:r w:rsidRPr="00520A84">
        <w:rPr>
          <w:rFonts w:ascii="Calibri" w:hAnsi="Calibri" w:cs="Times New Roman"/>
          <w:b/>
          <w:color w:val="333333"/>
        </w:rPr>
        <w:t>test acustici</w:t>
      </w:r>
      <w:r w:rsidR="005219C7">
        <w:rPr>
          <w:rFonts w:ascii="Calibri" w:hAnsi="Calibri" w:cs="Times New Roman"/>
          <w:b/>
          <w:color w:val="333333"/>
        </w:rPr>
        <w:t xml:space="preserve">, </w:t>
      </w:r>
      <w:r w:rsidRPr="00520A84">
        <w:rPr>
          <w:rFonts w:ascii="Calibri" w:hAnsi="Calibri" w:cs="Times New Roman"/>
          <w:color w:val="333333"/>
        </w:rPr>
        <w:t xml:space="preserve">condotti in un’area esterna qualificata in conformità con la norma </w:t>
      </w:r>
      <w:r w:rsidRPr="00520A84">
        <w:rPr>
          <w:rFonts w:ascii="Calibri" w:hAnsi="Calibri" w:cs="Times New Roman"/>
          <w:b/>
          <w:color w:val="333333"/>
        </w:rPr>
        <w:t>UNI EN ISO 3746</w:t>
      </w:r>
      <w:r w:rsidR="005219C7">
        <w:rPr>
          <w:rFonts w:ascii="Calibri" w:hAnsi="Calibri" w:cs="Times New Roman"/>
          <w:b/>
          <w:color w:val="333333"/>
        </w:rPr>
        <w:t xml:space="preserve">, </w:t>
      </w:r>
      <w:r w:rsidR="00F81F33" w:rsidRPr="00F81F33">
        <w:rPr>
          <w:rFonts w:ascii="Calibri" w:hAnsi="Calibri" w:cs="Times New Roman"/>
          <w:color w:val="333333"/>
        </w:rPr>
        <w:t>presentano risultati con</w:t>
      </w:r>
      <w:r w:rsidR="00F81F33">
        <w:rPr>
          <w:rFonts w:ascii="Calibri" w:hAnsi="Calibri" w:cs="Times New Roman"/>
          <w:b/>
          <w:color w:val="333333"/>
        </w:rPr>
        <w:t xml:space="preserve"> </w:t>
      </w:r>
      <w:r w:rsidR="005219C7">
        <w:rPr>
          <w:rFonts w:ascii="Calibri" w:hAnsi="Calibri" w:cs="Times New Roman"/>
          <w:color w:val="333333"/>
        </w:rPr>
        <w:t xml:space="preserve">tolleranze </w:t>
      </w:r>
      <w:r w:rsidRPr="00520A84">
        <w:rPr>
          <w:rFonts w:ascii="Calibri" w:hAnsi="Calibri" w:cs="Times New Roman"/>
          <w:color w:val="333333"/>
        </w:rPr>
        <w:t>inferior</w:t>
      </w:r>
      <w:r w:rsidR="005219C7">
        <w:rPr>
          <w:rFonts w:ascii="Calibri" w:hAnsi="Calibri" w:cs="Times New Roman"/>
          <w:color w:val="333333"/>
        </w:rPr>
        <w:t>i</w:t>
      </w:r>
      <w:r w:rsidRPr="00520A84">
        <w:rPr>
          <w:rFonts w:ascii="Calibri" w:hAnsi="Calibri" w:cs="Times New Roman"/>
          <w:color w:val="333333"/>
        </w:rPr>
        <w:t xml:space="preserve"> a 1.5 </w:t>
      </w:r>
      <w:proofErr w:type="spellStart"/>
      <w:r w:rsidRPr="00520A84">
        <w:rPr>
          <w:rFonts w:ascii="Calibri" w:hAnsi="Calibri" w:cs="Times New Roman"/>
          <w:color w:val="333333"/>
        </w:rPr>
        <w:t>dBA</w:t>
      </w:r>
      <w:proofErr w:type="spellEnd"/>
      <w:r w:rsidR="005219C7">
        <w:rPr>
          <w:rFonts w:ascii="Calibri" w:hAnsi="Calibri" w:cs="Times New Roman"/>
          <w:color w:val="333333"/>
        </w:rPr>
        <w:t>, ben al di sotto di quanto previsto dall</w:t>
      </w:r>
      <w:r w:rsidRPr="00520A84">
        <w:rPr>
          <w:rFonts w:ascii="Calibri" w:hAnsi="Calibri" w:cs="Times New Roman"/>
          <w:color w:val="333333"/>
        </w:rPr>
        <w:t>a norma UNI EN 14511</w:t>
      </w:r>
      <w:r w:rsidR="005219C7">
        <w:rPr>
          <w:rFonts w:ascii="Calibri" w:hAnsi="Calibri" w:cs="Times New Roman"/>
          <w:color w:val="333333"/>
        </w:rPr>
        <w:t xml:space="preserve"> per macchine a ciclo inverso</w:t>
      </w:r>
      <w:r w:rsidRPr="00520A84">
        <w:rPr>
          <w:rFonts w:ascii="Calibri" w:hAnsi="Calibri" w:cs="Times New Roman"/>
          <w:color w:val="333333"/>
        </w:rPr>
        <w:t xml:space="preserve">. </w:t>
      </w:r>
    </w:p>
    <w:p w14:paraId="51366FB9" w14:textId="3068F64F" w:rsidR="00D20BEA" w:rsidRDefault="00D20BEA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i/>
          <w:sz w:val="22"/>
          <w:szCs w:val="22"/>
        </w:rPr>
      </w:pPr>
    </w:p>
    <w:p w14:paraId="04248DFD" w14:textId="77777777" w:rsidR="0028079A" w:rsidRPr="00D20BEA" w:rsidRDefault="0028079A" w:rsidP="002755CB">
      <w:pPr>
        <w:spacing w:after="0" w:line="240" w:lineRule="auto"/>
        <w:rPr>
          <w:sz w:val="20"/>
          <w:szCs w:val="20"/>
        </w:rPr>
      </w:pPr>
    </w:p>
    <w:p w14:paraId="6EF61414" w14:textId="77777777" w:rsidR="0028079A" w:rsidRPr="00D20BEA" w:rsidRDefault="0028079A" w:rsidP="002755CB">
      <w:pPr>
        <w:spacing w:after="0" w:line="240" w:lineRule="auto"/>
      </w:pPr>
    </w:p>
    <w:p w14:paraId="62E7522C" w14:textId="77777777" w:rsidR="00960634" w:rsidRPr="00D20BEA" w:rsidRDefault="00960634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5F485154" w14:textId="77777777" w:rsidR="00960634" w:rsidRPr="00D20BEA" w:rsidRDefault="00960634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3B63F59B" w14:textId="77777777" w:rsidR="00B57953" w:rsidRPr="00D20BEA" w:rsidRDefault="00B57953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3DAD2C85" w14:textId="76195ABE" w:rsidR="00153B7D" w:rsidRDefault="0021458D" w:rsidP="00153B7D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i/>
          <w:sz w:val="22"/>
          <w:szCs w:val="22"/>
        </w:rPr>
      </w:pPr>
      <w:r w:rsidRPr="00D20BEA">
        <w:rPr>
          <w:rFonts w:ascii="Calibri" w:hAnsi="Calibri"/>
          <w:b/>
          <w:bCs/>
          <w:szCs w:val="20"/>
        </w:rPr>
        <w:br w:type="page"/>
      </w:r>
    </w:p>
    <w:p w14:paraId="5A304E7C" w14:textId="77777777" w:rsidR="0021458D" w:rsidRPr="00D20BEA" w:rsidRDefault="0021458D">
      <w:pPr>
        <w:rPr>
          <w:rFonts w:ascii="Calibri" w:eastAsia="Arial Unicode MS" w:hAnsi="Calibri" w:cs="Arial Unicode MS"/>
          <w:b/>
          <w:bCs/>
          <w:color w:val="000000"/>
          <w:szCs w:val="20"/>
          <w:bdr w:val="nil"/>
          <w:lang w:eastAsia="it-IT"/>
        </w:rPr>
      </w:pPr>
    </w:p>
    <w:p w14:paraId="406C6F11" w14:textId="61FA4B86" w:rsidR="0086183B" w:rsidRPr="00C04257" w:rsidRDefault="00850F1E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 w:rsidRPr="00C04257">
        <w:rPr>
          <w:rFonts w:ascii="Calibri" w:hAnsi="Calibri"/>
          <w:b/>
          <w:bCs/>
          <w:szCs w:val="20"/>
        </w:rPr>
        <w:t>HiR</w:t>
      </w:r>
      <w:r w:rsidR="009B1BB9" w:rsidRPr="00C04257">
        <w:rPr>
          <w:rFonts w:ascii="Calibri" w:hAnsi="Calibri"/>
          <w:b/>
          <w:bCs/>
          <w:szCs w:val="20"/>
        </w:rPr>
        <w:t>ef</w:t>
      </w:r>
      <w:r w:rsidR="0086183B" w:rsidRPr="00C04257">
        <w:rPr>
          <w:rFonts w:ascii="Calibri" w:hAnsi="Calibri"/>
          <w:b/>
          <w:bCs/>
          <w:szCs w:val="20"/>
        </w:rPr>
        <w:t xml:space="preserve"> Spa </w:t>
      </w:r>
    </w:p>
    <w:p w14:paraId="1AEDBEF0" w14:textId="77777777" w:rsidR="0086183B" w:rsidRPr="00C04257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2DC2B5E9" w14:textId="6C4152CF" w:rsidR="0086183B" w:rsidRPr="00DE00E9" w:rsidRDefault="00850F1E" w:rsidP="0086183B">
      <w:pPr>
        <w:pStyle w:val="Corpo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HiR</w:t>
      </w:r>
      <w:r w:rsidR="00C807B5" w:rsidRPr="00C807B5">
        <w:rPr>
          <w:rFonts w:ascii="Calibri" w:hAnsi="Calibri"/>
          <w:szCs w:val="20"/>
        </w:rPr>
        <w:t xml:space="preserve">ef, </w:t>
      </w:r>
      <w:r w:rsidR="00562609">
        <w:rPr>
          <w:rFonts w:ascii="Calibri" w:hAnsi="Calibri"/>
          <w:szCs w:val="20"/>
        </w:rPr>
        <w:t xml:space="preserve">da </w:t>
      </w:r>
      <w:r w:rsidR="002E2378">
        <w:rPr>
          <w:rFonts w:ascii="Calibri" w:hAnsi="Calibri"/>
          <w:szCs w:val="20"/>
        </w:rPr>
        <w:t xml:space="preserve">più di </w:t>
      </w:r>
      <w:r w:rsidR="00562609">
        <w:rPr>
          <w:rFonts w:ascii="Calibri" w:hAnsi="Calibri"/>
          <w:szCs w:val="20"/>
        </w:rPr>
        <w:t xml:space="preserve">15 anni </w:t>
      </w:r>
      <w:r w:rsidR="00C807B5" w:rsidRPr="00C807B5">
        <w:rPr>
          <w:rFonts w:ascii="Calibri" w:hAnsi="Calibri"/>
          <w:szCs w:val="20"/>
        </w:rPr>
        <w:t>nel campo della produzione di unità per la climatizzazione di ambienti tecnologici, come ad esempio i Data Center e gli shelter per telecomunicazioni, è riconosciut</w:t>
      </w:r>
      <w:r w:rsidR="00562609">
        <w:rPr>
          <w:rFonts w:ascii="Calibri" w:hAnsi="Calibri"/>
          <w:szCs w:val="20"/>
        </w:rPr>
        <w:t>o</w:t>
      </w:r>
      <w:r w:rsidR="00C807B5" w:rsidRPr="00C807B5">
        <w:rPr>
          <w:rFonts w:ascii="Calibri" w:hAnsi="Calibri"/>
          <w:szCs w:val="20"/>
        </w:rPr>
        <w:t xml:space="preserve"> a livello internazionale come </w:t>
      </w:r>
      <w:r w:rsidR="00562609" w:rsidRPr="00C807B5">
        <w:rPr>
          <w:rFonts w:ascii="Calibri" w:hAnsi="Calibri"/>
          <w:szCs w:val="20"/>
        </w:rPr>
        <w:t>brand fortemente</w:t>
      </w:r>
      <w:r w:rsidR="00C807B5" w:rsidRPr="00C807B5">
        <w:rPr>
          <w:rFonts w:ascii="Calibri" w:hAnsi="Calibri"/>
          <w:szCs w:val="20"/>
        </w:rPr>
        <w:t xml:space="preserve"> innovativo, tecnologico e orientato alla forte customizzazione del prodotto. </w:t>
      </w:r>
      <w:r w:rsidR="00562609">
        <w:rPr>
          <w:rFonts w:ascii="Calibri" w:hAnsi="Calibri"/>
          <w:szCs w:val="20"/>
        </w:rPr>
        <w:t>HiR</w:t>
      </w:r>
      <w:r w:rsidR="00562609" w:rsidRPr="00C807B5">
        <w:rPr>
          <w:rFonts w:ascii="Calibri" w:hAnsi="Calibri"/>
          <w:szCs w:val="20"/>
        </w:rPr>
        <w:t xml:space="preserve">ef </w:t>
      </w:r>
      <w:r w:rsidR="00C807B5" w:rsidRPr="00C807B5">
        <w:rPr>
          <w:rFonts w:ascii="Calibri" w:hAnsi="Calibri"/>
          <w:szCs w:val="20"/>
        </w:rPr>
        <w:t xml:space="preserve">è polo di ricerca e sviluppo interno, altamente dinamico e specializzato, </w:t>
      </w:r>
      <w:r w:rsidR="00562609">
        <w:rPr>
          <w:rFonts w:ascii="Calibri" w:hAnsi="Calibri"/>
          <w:szCs w:val="20"/>
        </w:rPr>
        <w:t xml:space="preserve">è </w:t>
      </w:r>
      <w:r w:rsidR="00C807B5" w:rsidRPr="00C807B5">
        <w:rPr>
          <w:rFonts w:ascii="Calibri" w:hAnsi="Calibri"/>
          <w:szCs w:val="20"/>
        </w:rPr>
        <w:t xml:space="preserve">dipartimento interno di progettazione meccanica, elettrica e per lo sviluppo dei software, assieme ai reparti interni di produzione di semilavorati. </w:t>
      </w:r>
      <w:r w:rsidR="00562609">
        <w:rPr>
          <w:rFonts w:ascii="Calibri" w:hAnsi="Calibri"/>
          <w:szCs w:val="20"/>
        </w:rPr>
        <w:t>HiR</w:t>
      </w:r>
      <w:r w:rsidR="00562609" w:rsidRPr="00C807B5">
        <w:rPr>
          <w:rFonts w:ascii="Calibri" w:hAnsi="Calibri"/>
          <w:szCs w:val="20"/>
        </w:rPr>
        <w:t xml:space="preserve">ef </w:t>
      </w:r>
      <w:r w:rsidR="00C807B5" w:rsidRPr="00C807B5">
        <w:rPr>
          <w:rFonts w:ascii="Calibri" w:hAnsi="Calibri"/>
          <w:szCs w:val="20"/>
        </w:rPr>
        <w:t>mette a disposizione della propria clientela competenze maturate nel corso di anni di esperienza per offrire soluzioni complete e preziosi servizi, quali l’assistenza alla progettazione impiantistica e l’efficientamento dei sistemi, che completano l’offerta di prodotti altamente customizzati.</w:t>
      </w:r>
    </w:p>
    <w:p w14:paraId="21C97261" w14:textId="77777777" w:rsidR="00C807B5" w:rsidRDefault="00C807B5" w:rsidP="0086183B">
      <w:pPr>
        <w:jc w:val="both"/>
        <w:rPr>
          <w:rFonts w:ascii="Calibri" w:hAnsi="Calibri"/>
          <w:szCs w:val="20"/>
        </w:rPr>
      </w:pPr>
      <w:r w:rsidRPr="00C807B5">
        <w:rPr>
          <w:rFonts w:ascii="Calibri" w:hAnsi="Calibri"/>
          <w:szCs w:val="20"/>
        </w:rPr>
        <w:t xml:space="preserve">HiRef mira al soddisfacimento delle esigenze del cliente senza compromessi nei confronti del rispetto dei parametri termoigrometrici negli ambienti climatizzati: una profonda conoscenza del contesto impiantistico, unitamente ad uno spiccato </w:t>
      </w:r>
      <w:r w:rsidRPr="00562609">
        <w:rPr>
          <w:rFonts w:ascii="Calibri" w:hAnsi="Calibri"/>
          <w:i/>
          <w:szCs w:val="20"/>
        </w:rPr>
        <w:t>know-how</w:t>
      </w:r>
      <w:r w:rsidRPr="00C807B5">
        <w:rPr>
          <w:rFonts w:ascii="Calibri" w:hAnsi="Calibri"/>
          <w:szCs w:val="20"/>
        </w:rPr>
        <w:t xml:space="preserve"> per le tecnologie innovative, consentono di raggiungere i livelli di efficienza energetica necessari all’ottenimento del vero risparmio economico e della riduzione dell’impronta ambientale.</w:t>
      </w:r>
    </w:p>
    <w:p w14:paraId="4835B8B2" w14:textId="77777777" w:rsidR="0086183B" w:rsidRPr="00C807B5" w:rsidRDefault="0086183B" w:rsidP="0086183B">
      <w:pPr>
        <w:jc w:val="both"/>
        <w:rPr>
          <w:rFonts w:ascii="Calibri" w:hAnsi="Calibri"/>
          <w:szCs w:val="20"/>
        </w:rPr>
      </w:pPr>
    </w:p>
    <w:p w14:paraId="4FFB6D1D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3DD8A5D7" w14:textId="7C535ACE" w:rsidR="00437099" w:rsidRPr="0028079A" w:rsidRDefault="001C4983" w:rsidP="0028079A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>La presentazione ufficiale del Gruppo Galletti in occasione di MCE 2014 ha segnato l’ingresso riconosciuto di questa grande e prestigiosa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da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sectPr w:rsidR="00437099" w:rsidRPr="0028079A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A06C4" w14:textId="77777777" w:rsidR="00580045" w:rsidRDefault="00580045" w:rsidP="00FA508C">
      <w:pPr>
        <w:spacing w:after="0" w:line="240" w:lineRule="auto"/>
      </w:pPr>
      <w:r>
        <w:separator/>
      </w:r>
    </w:p>
  </w:endnote>
  <w:endnote w:type="continuationSeparator" w:id="0">
    <w:p w14:paraId="512B1FB6" w14:textId="77777777" w:rsidR="00580045" w:rsidRDefault="00580045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28B6" w14:textId="77777777" w:rsidR="00C27011" w:rsidRPr="004A15E7" w:rsidRDefault="00C2701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1739B37F" w14:textId="77777777" w:rsidR="00C27011" w:rsidRPr="000D1B84" w:rsidRDefault="00C2701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</w:t>
    </w:r>
    <w:proofErr w:type="spellStart"/>
    <w:r w:rsidRPr="00546485">
      <w:rPr>
        <w:rFonts w:cs="Verdana"/>
        <w:sz w:val="18"/>
        <w:szCs w:val="18"/>
      </w:rPr>
      <w:t>Italy</w:t>
    </w:r>
    <w:proofErr w:type="spellEnd"/>
    <w:r w:rsidRPr="00546485">
      <w:rPr>
        <w:rFonts w:cs="Verdana"/>
        <w:sz w:val="18"/>
        <w:szCs w:val="18"/>
      </w:rPr>
      <w:t xml:space="preserve">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11D80" w14:textId="77777777" w:rsidR="00580045" w:rsidRDefault="00580045" w:rsidP="00FA508C">
      <w:pPr>
        <w:spacing w:after="0" w:line="240" w:lineRule="auto"/>
      </w:pPr>
      <w:r>
        <w:separator/>
      </w:r>
    </w:p>
  </w:footnote>
  <w:footnote w:type="continuationSeparator" w:id="0">
    <w:p w14:paraId="0D8AB2C5" w14:textId="77777777" w:rsidR="00580045" w:rsidRDefault="00580045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2AFDD" w14:textId="77777777" w:rsidR="00C27011" w:rsidRDefault="00C27011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5C2A9D" wp14:editId="36DB8F8B">
          <wp:simplePos x="0" y="0"/>
          <wp:positionH relativeFrom="margin">
            <wp:posOffset>-346075</wp:posOffset>
          </wp:positionH>
          <wp:positionV relativeFrom="margin">
            <wp:posOffset>-549910</wp:posOffset>
          </wp:positionV>
          <wp:extent cx="2087245" cy="405765"/>
          <wp:effectExtent l="25400" t="0" r="0" b="0"/>
          <wp:wrapTight wrapText="bothSides">
            <wp:wrapPolygon edited="0">
              <wp:start x="-263" y="0"/>
              <wp:lineTo x="-263" y="20282"/>
              <wp:lineTo x="21554" y="20282"/>
              <wp:lineTo x="21554" y="0"/>
              <wp:lineTo x="-263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2B5"/>
    <w:multiLevelType w:val="hybridMultilevel"/>
    <w:tmpl w:val="7286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72B5"/>
    <w:multiLevelType w:val="hybridMultilevel"/>
    <w:tmpl w:val="112AC9F6"/>
    <w:lvl w:ilvl="0" w:tplc="22D0FDEC">
      <w:start w:val="1"/>
      <w:numFmt w:val="bullet"/>
      <w:pStyle w:val="Elencopuntato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099"/>
    <w:rsid w:val="000429E1"/>
    <w:rsid w:val="00045C98"/>
    <w:rsid w:val="00051B6D"/>
    <w:rsid w:val="00090652"/>
    <w:rsid w:val="000A0E62"/>
    <w:rsid w:val="000A512D"/>
    <w:rsid w:val="000B3035"/>
    <w:rsid w:val="000D1365"/>
    <w:rsid w:val="000D1B84"/>
    <w:rsid w:val="000E320C"/>
    <w:rsid w:val="0012263C"/>
    <w:rsid w:val="00130AA3"/>
    <w:rsid w:val="00153B7D"/>
    <w:rsid w:val="001645BD"/>
    <w:rsid w:val="001730B4"/>
    <w:rsid w:val="0018112B"/>
    <w:rsid w:val="001A6D85"/>
    <w:rsid w:val="001C4983"/>
    <w:rsid w:val="001E6FC0"/>
    <w:rsid w:val="001F2065"/>
    <w:rsid w:val="001F6A79"/>
    <w:rsid w:val="00210833"/>
    <w:rsid w:val="0021458D"/>
    <w:rsid w:val="00235919"/>
    <w:rsid w:val="00247748"/>
    <w:rsid w:val="002755CB"/>
    <w:rsid w:val="0028079A"/>
    <w:rsid w:val="002C4127"/>
    <w:rsid w:val="002C464C"/>
    <w:rsid w:val="002D2E53"/>
    <w:rsid w:val="002D4A65"/>
    <w:rsid w:val="002E2378"/>
    <w:rsid w:val="002E4E9A"/>
    <w:rsid w:val="00325C62"/>
    <w:rsid w:val="00330D24"/>
    <w:rsid w:val="00331A77"/>
    <w:rsid w:val="00363912"/>
    <w:rsid w:val="003A38F5"/>
    <w:rsid w:val="003C50D3"/>
    <w:rsid w:val="003E10B2"/>
    <w:rsid w:val="003F4521"/>
    <w:rsid w:val="00437099"/>
    <w:rsid w:val="0045056D"/>
    <w:rsid w:val="004A15E7"/>
    <w:rsid w:val="004A6D4C"/>
    <w:rsid w:val="004D7B9C"/>
    <w:rsid w:val="004E0077"/>
    <w:rsid w:val="005102BF"/>
    <w:rsid w:val="00511351"/>
    <w:rsid w:val="00520A84"/>
    <w:rsid w:val="005219C7"/>
    <w:rsid w:val="00526B95"/>
    <w:rsid w:val="00546485"/>
    <w:rsid w:val="00562609"/>
    <w:rsid w:val="00580045"/>
    <w:rsid w:val="005C7DB1"/>
    <w:rsid w:val="005E5378"/>
    <w:rsid w:val="005E74B0"/>
    <w:rsid w:val="00601894"/>
    <w:rsid w:val="006029F5"/>
    <w:rsid w:val="00607F33"/>
    <w:rsid w:val="00631566"/>
    <w:rsid w:val="00650259"/>
    <w:rsid w:val="00656824"/>
    <w:rsid w:val="006945B5"/>
    <w:rsid w:val="006A53F9"/>
    <w:rsid w:val="006B3DDE"/>
    <w:rsid w:val="006B6804"/>
    <w:rsid w:val="006E16E0"/>
    <w:rsid w:val="00712719"/>
    <w:rsid w:val="0071756E"/>
    <w:rsid w:val="00721F10"/>
    <w:rsid w:val="0073449A"/>
    <w:rsid w:val="00744A44"/>
    <w:rsid w:val="007533D0"/>
    <w:rsid w:val="00794FC8"/>
    <w:rsid w:val="007B3966"/>
    <w:rsid w:val="007F2FE1"/>
    <w:rsid w:val="008021F6"/>
    <w:rsid w:val="00831622"/>
    <w:rsid w:val="008432D4"/>
    <w:rsid w:val="00850A03"/>
    <w:rsid w:val="00850F1E"/>
    <w:rsid w:val="0086183B"/>
    <w:rsid w:val="008856C1"/>
    <w:rsid w:val="008E671C"/>
    <w:rsid w:val="0092517A"/>
    <w:rsid w:val="00951943"/>
    <w:rsid w:val="00955B68"/>
    <w:rsid w:val="00960634"/>
    <w:rsid w:val="0096671E"/>
    <w:rsid w:val="009B1BB9"/>
    <w:rsid w:val="009C6C12"/>
    <w:rsid w:val="009D5424"/>
    <w:rsid w:val="009D723F"/>
    <w:rsid w:val="009F2DF5"/>
    <w:rsid w:val="009F3627"/>
    <w:rsid w:val="009F5825"/>
    <w:rsid w:val="00A06510"/>
    <w:rsid w:val="00A11F4A"/>
    <w:rsid w:val="00A47505"/>
    <w:rsid w:val="00A76DC0"/>
    <w:rsid w:val="00A81809"/>
    <w:rsid w:val="00A97B27"/>
    <w:rsid w:val="00AB3F4E"/>
    <w:rsid w:val="00B57953"/>
    <w:rsid w:val="00B6355E"/>
    <w:rsid w:val="00B73400"/>
    <w:rsid w:val="00B741EA"/>
    <w:rsid w:val="00BC2E60"/>
    <w:rsid w:val="00BD0905"/>
    <w:rsid w:val="00BD7D16"/>
    <w:rsid w:val="00BE5DE4"/>
    <w:rsid w:val="00C04257"/>
    <w:rsid w:val="00C27011"/>
    <w:rsid w:val="00C35B04"/>
    <w:rsid w:val="00C6545F"/>
    <w:rsid w:val="00C807B5"/>
    <w:rsid w:val="00CF5F33"/>
    <w:rsid w:val="00D06749"/>
    <w:rsid w:val="00D20B3E"/>
    <w:rsid w:val="00D20BEA"/>
    <w:rsid w:val="00D5757C"/>
    <w:rsid w:val="00D86F5A"/>
    <w:rsid w:val="00D9508C"/>
    <w:rsid w:val="00DA1636"/>
    <w:rsid w:val="00DA38FF"/>
    <w:rsid w:val="00DC565B"/>
    <w:rsid w:val="00E07981"/>
    <w:rsid w:val="00E447DC"/>
    <w:rsid w:val="00E46A3D"/>
    <w:rsid w:val="00E60E8B"/>
    <w:rsid w:val="00E61917"/>
    <w:rsid w:val="00E70A5B"/>
    <w:rsid w:val="00EB7F30"/>
    <w:rsid w:val="00EC1AAB"/>
    <w:rsid w:val="00ED421E"/>
    <w:rsid w:val="00ED5BDA"/>
    <w:rsid w:val="00EE4FAF"/>
    <w:rsid w:val="00F2025D"/>
    <w:rsid w:val="00F416A2"/>
    <w:rsid w:val="00F437CD"/>
    <w:rsid w:val="00F81F33"/>
    <w:rsid w:val="00FA508C"/>
    <w:rsid w:val="00FB6C7E"/>
    <w:rsid w:val="00FD3641"/>
    <w:rsid w:val="00FE10C4"/>
    <w:rsid w:val="00FE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1B016F5"/>
  <w15:docId w15:val="{5B6BB2C9-775F-426D-8403-AFDE93D7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E32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08C"/>
  </w:style>
  <w:style w:type="character" w:styleId="Collegamentoipertestuale">
    <w:name w:val="Hyperlink"/>
    <w:basedOn w:val="Car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Elencopuntato">
    <w:name w:val="Elenco puntato"/>
    <w:basedOn w:val="Normale"/>
    <w:rsid w:val="00CF5F33"/>
    <w:pPr>
      <w:numPr>
        <w:numId w:val="3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CF5F33"/>
    <w:pPr>
      <w:spacing w:before="40" w:after="40" w:line="240" w:lineRule="auto"/>
      <w:ind w:left="720"/>
      <w:contextualSpacing/>
    </w:pPr>
    <w:rPr>
      <w:rFonts w:ascii="Verdana" w:eastAsia="Times New Roman" w:hAnsi="Verdana" w:cs="Verdan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lettigroup.com" TargetMode="External"/><Relationship Id="rId1" Type="http://schemas.openxmlformats.org/officeDocument/2006/relationships/hyperlink" Target="mailto:info@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E0828D-548A-4E82-8B89-3A24E702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Alessandro Zerbetto</cp:lastModifiedBy>
  <cp:revision>2</cp:revision>
  <cp:lastPrinted>2017-06-16T09:23:00Z</cp:lastPrinted>
  <dcterms:created xsi:type="dcterms:W3CDTF">2018-09-21T13:08:00Z</dcterms:created>
  <dcterms:modified xsi:type="dcterms:W3CDTF">2018-09-21T13:08:00Z</dcterms:modified>
</cp:coreProperties>
</file>