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00E38" w14:textId="77777777" w:rsidR="00CB6F8B" w:rsidRPr="00EB2E67" w:rsidRDefault="00CB6F8B" w:rsidP="00CB6F8B">
      <w:pPr>
        <w:pStyle w:val="Default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B2E67">
        <w:rPr>
          <w:rFonts w:ascii="Arial" w:hAnsi="Arial" w:cs="Arial"/>
          <w:b/>
          <w:bCs/>
          <w:color w:val="000000" w:themeColor="text1"/>
          <w:sz w:val="20"/>
          <w:szCs w:val="20"/>
        </w:rPr>
        <w:t>Marzo 2020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Pr="00EB2E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Informazioni stampa </w:t>
      </w:r>
    </w:p>
    <w:p w14:paraId="5B1E5F7F" w14:textId="77777777" w:rsidR="00CB6F8B" w:rsidRPr="00CB6F8B" w:rsidRDefault="00CB6F8B" w:rsidP="00CB6F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ind w:left="851" w:right="900"/>
        <w:contextualSpacing/>
        <w:jc w:val="center"/>
        <w:rPr>
          <w:rFonts w:ascii="Arial" w:hAnsi="Arial" w:cs="Arial"/>
          <w:b/>
          <w:color w:val="000000" w:themeColor="text1"/>
        </w:rPr>
      </w:pPr>
      <w:r w:rsidRPr="00CB6F8B">
        <w:rPr>
          <w:rFonts w:ascii="Arial" w:hAnsi="Arial" w:cs="Arial"/>
          <w:b/>
          <w:color w:val="000000" w:themeColor="text1"/>
        </w:rPr>
        <w:t>Misurazioni stabili e affidabili:</w:t>
      </w:r>
    </w:p>
    <w:p w14:paraId="37426D5E" w14:textId="46DDB7D0" w:rsidR="00CB6F8B" w:rsidRPr="00CB6F8B" w:rsidRDefault="00CB6F8B" w:rsidP="00CB6F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ind w:left="851" w:right="900"/>
        <w:contextualSpacing/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CB6F8B">
        <w:rPr>
          <w:rFonts w:ascii="Arial" w:hAnsi="Arial" w:cs="Arial"/>
          <w:b/>
          <w:color w:val="000000" w:themeColor="text1"/>
        </w:rPr>
        <w:t>ista</w:t>
      </w:r>
      <w:proofErr w:type="gramEnd"/>
      <w:r w:rsidRPr="00CB6F8B">
        <w:rPr>
          <w:rFonts w:ascii="Arial" w:hAnsi="Arial" w:cs="Arial"/>
          <w:b/>
          <w:color w:val="000000" w:themeColor="text1"/>
        </w:rPr>
        <w:t xml:space="preserve"> presenta i contatori di calore </w:t>
      </w:r>
      <w:r w:rsidR="000E4CDC">
        <w:rPr>
          <w:rFonts w:ascii="Arial" w:hAnsi="Arial" w:cs="Arial"/>
          <w:b/>
          <w:color w:val="000000" w:themeColor="text1"/>
        </w:rPr>
        <w:t>a ultrasuoni</w:t>
      </w:r>
      <w:r w:rsidRPr="00CB6F8B">
        <w:rPr>
          <w:rFonts w:ascii="Arial" w:hAnsi="Arial" w:cs="Arial"/>
          <w:b/>
          <w:color w:val="000000" w:themeColor="text1"/>
        </w:rPr>
        <w:t xml:space="preserve"> ultego.</w:t>
      </w:r>
    </w:p>
    <w:p w14:paraId="0A6A8E03" w14:textId="77777777" w:rsidR="00CB6F8B" w:rsidRPr="00EB2E67" w:rsidRDefault="00CB6F8B" w:rsidP="00CB6F8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CD9B32" w14:textId="261B8441" w:rsidR="00BF551B" w:rsidRDefault="00CB6F8B" w:rsidP="00CB6F8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</w:t>
      </w:r>
      <w:proofErr w:type="gramEnd"/>
      <w:r w:rsidRPr="00BF551B">
        <w:rPr>
          <w:rFonts w:ascii="Arial" w:hAnsi="Arial" w:cs="Arial"/>
          <w:color w:val="000000"/>
          <w:sz w:val="22"/>
          <w:szCs w:val="22"/>
        </w:rPr>
        <w:t xml:space="preserve"> è la gamma di contatori di calore statici a ultrasuoni, per piccole e grandi portate, senza parti in movimento e compatti che si adattano anche a installazione in spazi ridotti e non necessitano di tratti rettili di tubazione all’ingresso o all’uscita del contatore.</w:t>
      </w:r>
      <w:r w:rsidR="00BF551B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BF551B">
        <w:rPr>
          <w:rFonts w:ascii="Arial" w:hAnsi="Arial" w:cs="Arial"/>
          <w:color w:val="000000"/>
          <w:sz w:val="22"/>
          <w:szCs w:val="22"/>
        </w:rPr>
        <w:t xml:space="preserve">Lunga durata, ottima precisione, stabilità di misura e un ampio range dinamico sono le principali caratteristiche che contraddistinguono i contatori a </w:t>
      </w:r>
      <w:proofErr w:type="gramStart"/>
      <w:r w:rsidRPr="00BF551B">
        <w:rPr>
          <w:rFonts w:ascii="Arial" w:hAnsi="Arial" w:cs="Arial"/>
          <w:color w:val="000000"/>
          <w:sz w:val="22"/>
          <w:szCs w:val="22"/>
        </w:rPr>
        <w:t>ultrasuoni</w:t>
      </w:r>
      <w:proofErr w:type="gramEnd"/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 ultego di ista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e che li rendono adatti alle richieste più esigenti.</w:t>
      </w:r>
      <w:r w:rsidR="00BF55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C78E20" w14:textId="57EC37B3" w:rsidR="00CB6F8B" w:rsidRPr="00BF551B" w:rsidRDefault="00CB6F8B" w:rsidP="00CB6F8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F551B">
        <w:rPr>
          <w:rFonts w:ascii="Arial" w:hAnsi="Arial" w:cs="Arial"/>
          <w:color w:val="000000"/>
          <w:sz w:val="22"/>
          <w:szCs w:val="22"/>
        </w:rPr>
        <w:t xml:space="preserve">I particolari sensori utilizzati per la loro costruzione rendono gli apparecchi insensibili ai picchi di pressione e, anche dopo molti anni di utilizzo la misurazione della portata </w:t>
      </w:r>
      <w:proofErr w:type="gramStart"/>
      <w:r w:rsidRPr="00BF551B">
        <w:rPr>
          <w:rFonts w:ascii="Arial" w:hAnsi="Arial" w:cs="Arial"/>
          <w:color w:val="000000"/>
          <w:sz w:val="22"/>
          <w:szCs w:val="22"/>
        </w:rPr>
        <w:t>avviene</w:t>
      </w:r>
      <w:proofErr w:type="gramEnd"/>
      <w:r w:rsidRPr="00BF551B">
        <w:rPr>
          <w:rFonts w:ascii="Arial" w:hAnsi="Arial" w:cs="Arial"/>
          <w:color w:val="000000"/>
          <w:sz w:val="22"/>
          <w:szCs w:val="22"/>
        </w:rPr>
        <w:t xml:space="preserve"> in modo esatto ed affidabile</w:t>
      </w:r>
      <w:r w:rsidR="009B32A4">
        <w:rPr>
          <w:rFonts w:ascii="Arial" w:hAnsi="Arial" w:cs="Arial"/>
          <w:color w:val="000000"/>
          <w:sz w:val="22"/>
          <w:szCs w:val="22"/>
        </w:rPr>
        <w:t xml:space="preserve"> (Classe meccanica: M1 </w:t>
      </w:r>
      <w:proofErr w:type="spellStart"/>
      <w:r w:rsidR="009B32A4">
        <w:rPr>
          <w:rFonts w:ascii="Arial" w:hAnsi="Arial" w:cs="Arial"/>
          <w:color w:val="000000"/>
          <w:sz w:val="22"/>
          <w:szCs w:val="22"/>
        </w:rPr>
        <w:t>acc</w:t>
      </w:r>
      <w:proofErr w:type="spellEnd"/>
      <w:r w:rsidR="009B32A4">
        <w:rPr>
          <w:rFonts w:ascii="Arial" w:hAnsi="Arial" w:cs="Arial"/>
          <w:color w:val="000000"/>
          <w:sz w:val="22"/>
          <w:szCs w:val="22"/>
        </w:rPr>
        <w:t xml:space="preserve">. to 2004/22/EG MID - Classe elettromagnetica: E1 </w:t>
      </w:r>
      <w:proofErr w:type="spellStart"/>
      <w:r w:rsidR="009B32A4">
        <w:rPr>
          <w:rFonts w:ascii="Arial" w:hAnsi="Arial" w:cs="Arial"/>
          <w:color w:val="000000"/>
          <w:sz w:val="22"/>
          <w:szCs w:val="22"/>
        </w:rPr>
        <w:t>acc</w:t>
      </w:r>
      <w:proofErr w:type="spellEnd"/>
      <w:r w:rsidR="009B32A4">
        <w:rPr>
          <w:rFonts w:ascii="Arial" w:hAnsi="Arial" w:cs="Arial"/>
          <w:color w:val="000000"/>
          <w:sz w:val="22"/>
          <w:szCs w:val="22"/>
        </w:rPr>
        <w:t>. to 2004/22/EG MID)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0A44DF9" w14:textId="77777777" w:rsidR="00CB6F8B" w:rsidRPr="00BF551B" w:rsidRDefault="00CB6F8B" w:rsidP="00CB6F8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F551B">
        <w:rPr>
          <w:rFonts w:ascii="Arial" w:hAnsi="Arial" w:cs="Arial"/>
          <w:color w:val="000000"/>
          <w:sz w:val="22"/>
          <w:szCs w:val="22"/>
        </w:rPr>
        <w:t>Principalmente utilizzati in tutti i sistemi di riscaldamento, teleriscaldamento e raffrescamento che utilizzano acqua come mezzo di distribuzione, i contatori a ultrasuoni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 ultego </w:t>
      </w:r>
      <w:proofErr w:type="gram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di </w:t>
      </w:r>
      <w:proofErr w:type="gramEnd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ista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garantiscono una misura affidabile e stabile nel tempo ma,  anche se insensibili alla presenza d'impurità nella acqua, non sono adatti a sistemi che utilizzano acqua mista a glicole.</w:t>
      </w:r>
    </w:p>
    <w:p w14:paraId="4B77D7B7" w14:textId="77777777" w:rsidR="00EF4EAE" w:rsidRPr="00BF551B" w:rsidRDefault="00EF4EAE" w:rsidP="00EF4EAE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F551B">
        <w:rPr>
          <w:rFonts w:ascii="Arial" w:hAnsi="Arial" w:cs="Arial"/>
          <w:color w:val="000000"/>
          <w:sz w:val="22"/>
          <w:szCs w:val="22"/>
        </w:rPr>
        <w:t xml:space="preserve">I due trasduttori di ricezione e d’invio, opposti l'uno all'altro, inoltrano alla centralina i segnali a ultrasuoni alternativamente con e contro la direzione del flusso dell’acqua. Il calcolo avviene attraverso l'esatta misurazione della differenza tra </w:t>
      </w:r>
      <w:proofErr w:type="gramStart"/>
      <w:r w:rsidRPr="00BF551B">
        <w:rPr>
          <w:rFonts w:ascii="Arial" w:hAnsi="Arial" w:cs="Arial"/>
          <w:color w:val="000000"/>
          <w:sz w:val="22"/>
          <w:szCs w:val="22"/>
        </w:rPr>
        <w:t>i</w:t>
      </w:r>
      <w:proofErr w:type="gramEnd"/>
      <w:r w:rsidRPr="00BF551B">
        <w:rPr>
          <w:rFonts w:ascii="Arial" w:hAnsi="Arial" w:cs="Arial"/>
          <w:color w:val="000000"/>
          <w:sz w:val="22"/>
          <w:szCs w:val="22"/>
        </w:rPr>
        <w:t xml:space="preserve"> due tempi di transito, la velocità del flusso, della portata e del volume dell'acqua. Le informazioni raccolte vengono, quindi, inviate in tempo reale all'unità di calcolo collegata, attraverso un impulso proporzionale al volume.</w:t>
      </w:r>
    </w:p>
    <w:p w14:paraId="0A5015F6" w14:textId="60A091A0" w:rsidR="00CB6F8B" w:rsidRPr="009B32A4" w:rsidRDefault="00CB6F8B" w:rsidP="00CB6F8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551B">
        <w:rPr>
          <w:rFonts w:ascii="Arial" w:hAnsi="Arial" w:cs="Arial"/>
          <w:color w:val="000000"/>
          <w:sz w:val="22"/>
          <w:szCs w:val="22"/>
        </w:rPr>
        <w:t xml:space="preserve">Nella gamma di contatori di calore statici a ultrasuoni della serie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troviamo sia i contatori di calore più compatti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 III smart e ultego III eco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ideali per le piccole portate </w:t>
      </w:r>
      <w:r w:rsidRPr="009B32A4">
        <w:rPr>
          <w:rFonts w:ascii="Arial" w:hAnsi="Arial" w:cs="Arial"/>
          <w:color w:val="000000"/>
          <w:sz w:val="22"/>
          <w:szCs w:val="22"/>
        </w:rPr>
        <w:t>che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possono essere ordinati completi di uscita impulsiva o modulo m-bus e che permettono la memorizzazione di </w:t>
      </w:r>
      <w:proofErr w:type="gramStart"/>
      <w:r w:rsidRPr="00BF551B">
        <w:rPr>
          <w:rFonts w:ascii="Arial" w:hAnsi="Arial" w:cs="Arial"/>
          <w:color w:val="000000"/>
          <w:sz w:val="22"/>
          <w:szCs w:val="22"/>
        </w:rPr>
        <w:t>15</w:t>
      </w:r>
      <w:proofErr w:type="gramEnd"/>
      <w:r w:rsidRPr="00BF551B">
        <w:rPr>
          <w:rFonts w:ascii="Arial" w:hAnsi="Arial" w:cs="Arial"/>
          <w:color w:val="000000"/>
          <w:sz w:val="22"/>
          <w:szCs w:val="22"/>
        </w:rPr>
        <w:t xml:space="preserve"> valori di fine mese, sia i contatori di calore perfetti anche per le  grandi portate come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 III perfect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che sono in grado di memorizzare i valori di fine mese degli ultimi 18 mesi </w:t>
      </w:r>
      <w:r w:rsidR="009B32A4">
        <w:rPr>
          <w:rFonts w:ascii="Arial" w:hAnsi="Arial" w:cs="Arial"/>
          <w:color w:val="000000"/>
          <w:sz w:val="22"/>
          <w:szCs w:val="22"/>
        </w:rPr>
        <w:t>e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sono già predisposti per l‘installazione, anche successiva, di due moduli di comunicazione aggiuntivi (modulo a impulsi, uscita analogica, modulo/i m-bus). </w:t>
      </w:r>
      <w:proofErr w:type="gram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</w:t>
      </w:r>
      <w:proofErr w:type="gramEnd"/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 III perfect</w:t>
      </w:r>
      <w:r w:rsidRPr="00BF551B">
        <w:rPr>
          <w:rFonts w:ascii="Arial" w:hAnsi="Arial" w:cs="Arial"/>
          <w:color w:val="000000"/>
          <w:sz w:val="22"/>
          <w:szCs w:val="22"/>
        </w:rPr>
        <w:t>, inoltre è fornibile anche in versione "dual" per la contabilizzazione di calorie e frigorie. </w:t>
      </w:r>
      <w:r w:rsidRPr="00BF55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 III perfect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è disponibile anche nella versione combinata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flow </w:t>
      </w:r>
      <w:proofErr w:type="spell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sensor</w:t>
      </w:r>
      <w:proofErr w:type="spellEnd"/>
      <w:r w:rsidRPr="00BF551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con la volumetrica abbinabile </w:t>
      </w:r>
      <w:r w:rsidR="00CF08C6" w:rsidRPr="009B32A4">
        <w:rPr>
          <w:rFonts w:ascii="Arial" w:hAnsi="Arial" w:cs="Arial"/>
          <w:color w:val="000000" w:themeColor="text1"/>
          <w:sz w:val="22"/>
          <w:szCs w:val="22"/>
        </w:rPr>
        <w:t xml:space="preserve">all’unità di calcolo </w:t>
      </w:r>
      <w:proofErr w:type="spellStart"/>
      <w:r w:rsidR="00CF08C6" w:rsidRPr="009B32A4">
        <w:rPr>
          <w:rFonts w:ascii="Arial" w:hAnsi="Arial" w:cs="Arial"/>
          <w:color w:val="000000" w:themeColor="text1"/>
          <w:sz w:val="22"/>
          <w:szCs w:val="22"/>
        </w:rPr>
        <w:t>Senconic</w:t>
      </w:r>
      <w:proofErr w:type="spellEnd"/>
      <w:r w:rsidR="00CF08C6" w:rsidRPr="009B32A4">
        <w:rPr>
          <w:rFonts w:ascii="Arial" w:hAnsi="Arial" w:cs="Arial"/>
          <w:color w:val="000000" w:themeColor="text1"/>
          <w:sz w:val="22"/>
          <w:szCs w:val="22"/>
        </w:rPr>
        <w:t xml:space="preserve"> II </w:t>
      </w:r>
      <w:proofErr w:type="spellStart"/>
      <w:r w:rsidR="00CF08C6" w:rsidRPr="009B32A4">
        <w:rPr>
          <w:rFonts w:ascii="Arial" w:hAnsi="Arial" w:cs="Arial"/>
          <w:color w:val="000000" w:themeColor="text1"/>
          <w:sz w:val="22"/>
          <w:szCs w:val="22"/>
        </w:rPr>
        <w:t>calculator</w:t>
      </w:r>
      <w:proofErr w:type="spellEnd"/>
      <w:r w:rsidR="00CF08C6" w:rsidRPr="009B32A4">
        <w:rPr>
          <w:rFonts w:ascii="Arial" w:hAnsi="Arial" w:cs="Arial"/>
          <w:color w:val="000000" w:themeColor="text1"/>
          <w:sz w:val="22"/>
          <w:szCs w:val="22"/>
        </w:rPr>
        <w:t xml:space="preserve"> con le </w:t>
      </w:r>
      <w:r w:rsidR="009B32A4" w:rsidRPr="009B32A4">
        <w:rPr>
          <w:rFonts w:ascii="Arial" w:hAnsi="Arial" w:cs="Arial"/>
          <w:color w:val="000000" w:themeColor="text1"/>
          <w:sz w:val="22"/>
          <w:szCs w:val="22"/>
        </w:rPr>
        <w:t>relative sonde di temperatura</w:t>
      </w:r>
      <w:r w:rsidR="00CF08C6" w:rsidRPr="009B32A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67434D" w14:textId="77777777" w:rsidR="00CB6F8B" w:rsidRPr="00BF551B" w:rsidRDefault="00CB6F8B" w:rsidP="00CB6F8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/>
        <w:ind w:left="0" w:firstLine="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F551B">
        <w:rPr>
          <w:rFonts w:ascii="Arial" w:hAnsi="Arial" w:cs="Arial"/>
          <w:color w:val="000000"/>
          <w:sz w:val="22"/>
          <w:szCs w:val="22"/>
        </w:rPr>
        <w:t xml:space="preserve">Tutti i contatori a ultrasuoni della serie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ultego </w:t>
      </w:r>
      <w:proofErr w:type="gram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di </w:t>
      </w:r>
      <w:proofErr w:type="gramEnd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ista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possono essere dotati di </w:t>
      </w:r>
      <w:r w:rsidRPr="00BF551B">
        <w:rPr>
          <w:rFonts w:ascii="Arial" w:hAnsi="Arial" w:cs="Arial"/>
          <w:i/>
          <w:color w:val="000000"/>
          <w:sz w:val="22"/>
          <w:szCs w:val="22"/>
        </w:rPr>
        <w:t>"modulo optosonic"</w:t>
      </w:r>
      <w:r w:rsidRPr="00BF551B">
        <w:rPr>
          <w:rFonts w:ascii="Arial" w:hAnsi="Arial" w:cs="Arial"/>
          <w:color w:val="000000"/>
          <w:sz w:val="22"/>
          <w:szCs w:val="22"/>
        </w:rPr>
        <w:t xml:space="preserve"> per l‘invio dei dati via radio, dispongono di un’interfaccia ottica e possono essere dotati, su richiesta, di un’uscita impulsiva e di un modulo m-bus. </w:t>
      </w:r>
      <w:proofErr w:type="gram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</w:t>
      </w:r>
      <w:proofErr w:type="gramEnd"/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 III perfect</w:t>
      </w:r>
      <w:r w:rsidRPr="00BF551B">
        <w:rPr>
          <w:rFonts w:ascii="Arial" w:hAnsi="Arial" w:cs="Arial"/>
          <w:color w:val="000000"/>
          <w:sz w:val="22"/>
          <w:szCs w:val="22"/>
        </w:rPr>
        <w:t>, inoltre, può essere fornito anche con un’uscita analogica.</w:t>
      </w:r>
    </w:p>
    <w:p w14:paraId="3D8DBF02" w14:textId="581BEA1B" w:rsidR="00CB6F8B" w:rsidRPr="00CF08C6" w:rsidRDefault="00CB6F8B" w:rsidP="00BF551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BF551B">
        <w:rPr>
          <w:rFonts w:ascii="Arial" w:hAnsi="Arial" w:cs="Arial"/>
          <w:color w:val="00005E"/>
          <w:sz w:val="22"/>
          <w:szCs w:val="22"/>
        </w:rPr>
        <w:t xml:space="preserve">Sono anche disponibili per la serie di contatori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ultego </w:t>
      </w:r>
      <w:proofErr w:type="gramStart"/>
      <w:r w:rsidRPr="00BF551B">
        <w:rPr>
          <w:rFonts w:ascii="Arial" w:hAnsi="Arial" w:cs="Arial"/>
          <w:b/>
          <w:i/>
          <w:color w:val="000000"/>
          <w:sz w:val="22"/>
          <w:szCs w:val="22"/>
        </w:rPr>
        <w:t xml:space="preserve">di </w:t>
      </w:r>
      <w:proofErr w:type="gramEnd"/>
      <w:r w:rsidRPr="00BF551B">
        <w:rPr>
          <w:rFonts w:ascii="Arial" w:hAnsi="Arial" w:cs="Arial"/>
          <w:b/>
          <w:i/>
          <w:color w:val="000000"/>
          <w:sz w:val="22"/>
          <w:szCs w:val="22"/>
        </w:rPr>
        <w:t>ista</w:t>
      </w:r>
      <w:r w:rsidRPr="00BF551B">
        <w:rPr>
          <w:rFonts w:ascii="Arial" w:hAnsi="Arial" w:cs="Arial"/>
          <w:color w:val="00005E"/>
          <w:sz w:val="22"/>
          <w:szCs w:val="22"/>
        </w:rPr>
        <w:t xml:space="preserve"> una serie di accessori opzionali, come i </w:t>
      </w:r>
      <w:r w:rsidRPr="00BF551B">
        <w:rPr>
          <w:rFonts w:ascii="Arial" w:hAnsi="Arial" w:cs="Arial"/>
          <w:color w:val="000000"/>
          <w:sz w:val="22"/>
          <w:szCs w:val="22"/>
        </w:rPr>
        <w:t>pozzetti che, una volta scelti in funzione del diametro nominale della tubazione, vengono forniti singolarmente o insieme a</w:t>
      </w:r>
      <w:r w:rsidR="009B32A4">
        <w:rPr>
          <w:rFonts w:ascii="Arial" w:hAnsi="Arial" w:cs="Arial"/>
          <w:color w:val="000000"/>
          <w:sz w:val="22"/>
          <w:szCs w:val="22"/>
        </w:rPr>
        <w:t>d alcuni componenti di montaggio.</w:t>
      </w:r>
    </w:p>
    <w:p w14:paraId="55BC5165" w14:textId="49E9B6ED" w:rsidR="009B32A4" w:rsidRPr="009B32A4" w:rsidRDefault="00CB6F8B" w:rsidP="00CB6F8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/>
        <w:ind w:left="0" w:firstLine="0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F551B">
        <w:rPr>
          <w:rFonts w:ascii="Arial" w:hAnsi="Arial" w:cs="Arial"/>
          <w:color w:val="000000"/>
          <w:sz w:val="22"/>
          <w:szCs w:val="22"/>
        </w:rPr>
        <w:t xml:space="preserve">La rispondenza ai requisiti della norma EN1434 e l'omologazione secondo la direttiva MID (direttiva europea 2004/22/CE recepita in Italia mediante </w:t>
      </w:r>
      <w:proofErr w:type="spellStart"/>
      <w:proofErr w:type="gramStart"/>
      <w:r w:rsidRPr="00BF551B">
        <w:rPr>
          <w:rFonts w:ascii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BF551B">
        <w:rPr>
          <w:rFonts w:ascii="Arial" w:hAnsi="Arial" w:cs="Arial"/>
          <w:color w:val="000000"/>
          <w:sz w:val="22"/>
          <w:szCs w:val="22"/>
        </w:rPr>
        <w:t xml:space="preserve"> 2 febbraio 2007, n. 22) sono un ulteriore garanzia di sicurezza e qualità per tutti i contatori </w:t>
      </w:r>
      <w:r w:rsidRPr="00BF551B">
        <w:rPr>
          <w:rFonts w:ascii="Arial" w:hAnsi="Arial" w:cs="Arial"/>
          <w:b/>
          <w:i/>
          <w:color w:val="000000"/>
          <w:sz w:val="22"/>
          <w:szCs w:val="22"/>
        </w:rPr>
        <w:t>ultego di ista</w:t>
      </w:r>
      <w:r w:rsidRPr="00BF551B">
        <w:rPr>
          <w:rFonts w:ascii="Arial" w:hAnsi="Arial" w:cs="Arial"/>
          <w:color w:val="000000"/>
          <w:sz w:val="22"/>
          <w:szCs w:val="22"/>
        </w:rPr>
        <w:t>.</w:t>
      </w:r>
    </w:p>
    <w:p w14:paraId="3605ED05" w14:textId="77777777" w:rsidR="00CB6F8B" w:rsidRPr="00EB2E67" w:rsidRDefault="00CB6F8B" w:rsidP="00CB6F8B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C62B62E" w14:textId="77777777" w:rsidR="00CB6F8B" w:rsidRPr="00CB6F8B" w:rsidRDefault="00CB6F8B" w:rsidP="00CB6F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CB6F8B">
        <w:rPr>
          <w:rFonts w:ascii="Arial" w:hAnsi="Arial" w:cs="Arial"/>
          <w:i/>
          <w:color w:val="000000"/>
          <w:sz w:val="18"/>
          <w:szCs w:val="18"/>
        </w:rPr>
        <w:t xml:space="preserve">I vantaggi (in sintesi): </w:t>
      </w:r>
      <w:r w:rsidRPr="00CB6F8B">
        <w:rPr>
          <w:rFonts w:ascii="Arial" w:hAnsi="Arial" w:cs="Arial"/>
          <w:i/>
          <w:sz w:val="18"/>
          <w:szCs w:val="18"/>
        </w:rPr>
        <w:t>- Misurazione precisa e affidabile</w:t>
      </w:r>
      <w:proofErr w:type="gramStart"/>
      <w:r w:rsidRPr="00CB6F8B">
        <w:rPr>
          <w:rFonts w:ascii="Arial" w:hAnsi="Arial" w:cs="Arial"/>
          <w:i/>
          <w:sz w:val="18"/>
          <w:szCs w:val="18"/>
        </w:rPr>
        <w:t xml:space="preserve">  </w:t>
      </w:r>
      <w:proofErr w:type="gramEnd"/>
      <w:r w:rsidRPr="00CB6F8B">
        <w:rPr>
          <w:rFonts w:ascii="Arial" w:hAnsi="Arial" w:cs="Arial"/>
          <w:i/>
          <w:sz w:val="18"/>
          <w:szCs w:val="18"/>
        </w:rPr>
        <w:t>- Stabilità di conteggio a lungo termine  - Precisione in sovraccarico  - Rilevazione precisa anche delle più piccole portate  - Insensibile alla presenza di sporcizia e costante nella misurazione grazie all‘assenza di parti in movimento  - Consumo di energia estremamente basso  - Minime perdite di carico  - Range dinamico 1 : 1000  - Installazione possibile sia in verticale che in orizzontale  - Esente da manutenzione  - Sicuro contro le manomissioni  grazie alla piombatura  - Costruito con materiali robusti  - Omologazione MID  </w:t>
      </w:r>
    </w:p>
    <w:p w14:paraId="11F3C2A1" w14:textId="77777777" w:rsidR="00CB6F8B" w:rsidRDefault="00CB6F8B" w:rsidP="00CB6F8B">
      <w:pPr>
        <w:jc w:val="both"/>
        <w:rPr>
          <w:rStyle w:val="Enfasigrassetto"/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F7E4BA4" w14:textId="77777777" w:rsidR="00CB6F8B" w:rsidRPr="00CB6F8B" w:rsidRDefault="00CB6F8B" w:rsidP="00CB6F8B">
      <w:pPr>
        <w:jc w:val="both"/>
        <w:rPr>
          <w:rStyle w:val="Enfasigrassetto"/>
          <w:rFonts w:ascii="Arial" w:eastAsia="Times New Roman" w:hAnsi="Arial" w:cs="Arial"/>
          <w:color w:val="000000" w:themeColor="text1"/>
          <w:sz w:val="20"/>
          <w:szCs w:val="20"/>
        </w:rPr>
      </w:pPr>
      <w:r w:rsidRPr="00CB6F8B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B6C93" wp14:editId="7C511C30">
                <wp:simplePos x="0" y="0"/>
                <wp:positionH relativeFrom="column">
                  <wp:posOffset>2138045</wp:posOffset>
                </wp:positionH>
                <wp:positionV relativeFrom="paragraph">
                  <wp:posOffset>12700</wp:posOffset>
                </wp:positionV>
                <wp:extent cx="1862455" cy="76390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FCC38" w14:textId="77777777" w:rsidR="00CB6F8B" w:rsidRPr="005032C3" w:rsidRDefault="00CB6F8B" w:rsidP="00CB6F8B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5032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Sede di Roma</w:t>
                            </w:r>
                          </w:p>
                          <w:p w14:paraId="613A57DC" w14:textId="77777777" w:rsidR="00CB6F8B" w:rsidRPr="00874B51" w:rsidRDefault="00CB6F8B" w:rsidP="00CB6F8B">
                            <w:pP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 xml:space="preserve">Viale Carlo </w:t>
                            </w:r>
                            <w:proofErr w:type="spellStart"/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Marx</w:t>
                            </w:r>
                            <w:proofErr w:type="spellEnd"/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, 135/2</w:t>
                            </w:r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br/>
                              <w:t>00137 R</w:t>
                            </w:r>
                            <w:r w:rsidRPr="005032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oma</w:t>
                            </w:r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br/>
                            </w:r>
                            <w:proofErr w:type="gramStart"/>
                            <w:r w:rsidRPr="005032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ph.</w:t>
                            </w:r>
                            <w:proofErr w:type="gramEnd"/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 xml:space="preserve"> </w:t>
                            </w:r>
                            <w:r w:rsidRPr="005032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 xml:space="preserve">+39 </w:t>
                            </w:r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06</w:t>
                            </w:r>
                            <w:r w:rsidRPr="005032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 xml:space="preserve"> </w:t>
                            </w:r>
                            <w:r w:rsidRPr="00500C4B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5947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68.35pt;margin-top:1pt;width:146.65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" filled="f" stroked="f" strokeweight=".5pt">
                <v:textbox>
                  <w:txbxContent>
                    <w:p w14:paraId="46AFCC38" w14:textId="77777777" w:rsidR="00CB6F8B" w:rsidRPr="005032C3" w:rsidRDefault="00CB6F8B" w:rsidP="00CB6F8B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it-IT"/>
                        </w:rPr>
                      </w:pPr>
                      <w:r w:rsidRPr="005032C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Sede di Roma</w:t>
                      </w:r>
                    </w:p>
                    <w:p w14:paraId="613A57DC" w14:textId="77777777" w:rsidR="00CB6F8B" w:rsidRPr="00874B51" w:rsidRDefault="00CB6F8B" w:rsidP="00CB6F8B">
                      <w:pPr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 xml:space="preserve">Viale Carlo </w:t>
                      </w:r>
                      <w:proofErr w:type="spellStart"/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Marx</w:t>
                      </w:r>
                      <w:proofErr w:type="spellEnd"/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, 135/2</w:t>
                      </w:r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br/>
                        <w:t>00137 R</w:t>
                      </w:r>
                      <w:r w:rsidRPr="005032C3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oma</w:t>
                      </w:r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br/>
                      </w:r>
                      <w:proofErr w:type="gramStart"/>
                      <w:r w:rsidRPr="005032C3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ph.</w:t>
                      </w:r>
                      <w:proofErr w:type="gramEnd"/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 xml:space="preserve"> </w:t>
                      </w:r>
                      <w:r w:rsidRPr="005032C3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 xml:space="preserve">+39 </w:t>
                      </w:r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06</w:t>
                      </w:r>
                      <w:r w:rsidRPr="005032C3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 xml:space="preserve"> </w:t>
                      </w:r>
                      <w:r w:rsidRPr="00500C4B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5947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</w:rPr>
                        <w:t>411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6F8B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36701" wp14:editId="53837E15">
                <wp:simplePos x="0" y="0"/>
                <wp:positionH relativeFrom="column">
                  <wp:posOffset>4343400</wp:posOffset>
                </wp:positionH>
                <wp:positionV relativeFrom="paragraph">
                  <wp:posOffset>15240</wp:posOffset>
                </wp:positionV>
                <wp:extent cx="2249170" cy="79756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79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43C2B" w14:textId="77777777" w:rsidR="00CB6F8B" w:rsidRPr="00EB2E67" w:rsidRDefault="00CB6F8B" w:rsidP="00CB6F8B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</w:pPr>
                            <w:r w:rsidRPr="00EB2E67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1"/>
                                <w:szCs w:val="21"/>
                                <w:lang w:eastAsia="it-IT"/>
                              </w:rPr>
                              <w:t>Ufficio stampa online e digital pr</w:t>
                            </w:r>
                          </w:p>
                          <w:p w14:paraId="7545003B" w14:textId="77777777" w:rsidR="00CB6F8B" w:rsidRPr="005032C3" w:rsidRDefault="00CB6F8B" w:rsidP="00CB6F8B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it-IT"/>
                              </w:rPr>
                            </w:pPr>
                            <w:proofErr w:type="gramStart"/>
                            <w:r w:rsidRPr="005032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it-IT"/>
                              </w:rPr>
                              <w:t>tac</w:t>
                            </w:r>
                            <w:proofErr w:type="gramEnd"/>
                            <w:r w:rsidRPr="005032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it-IT"/>
                              </w:rPr>
                              <w:t xml:space="preserve"> comunic@zione</w:t>
                            </w:r>
                          </w:p>
                          <w:p w14:paraId="7326C3A1" w14:textId="77777777" w:rsidR="00CB6F8B" w:rsidRPr="005032C3" w:rsidRDefault="00CB6F8B" w:rsidP="00CB6F8B">
                            <w:pP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val="en-US" w:eastAsia="it-IT"/>
                              </w:rPr>
                            </w:pPr>
                            <w:proofErr w:type="gramStart"/>
                            <w:r w:rsidRPr="005032C3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val="en-US" w:eastAsia="it-IT"/>
                              </w:rPr>
                              <w:t>taconline.it</w:t>
                            </w:r>
                            <w:proofErr w:type="gramEnd"/>
                          </w:p>
                          <w:p w14:paraId="312BDC6B" w14:textId="77777777" w:rsidR="00CB6F8B" w:rsidRPr="004159FB" w:rsidRDefault="009B32A4" w:rsidP="00CB6F8B">
                            <w:pPr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1"/>
                                <w:szCs w:val="21"/>
                                <w:lang w:val="en-US"/>
                              </w:rPr>
                            </w:pPr>
                            <w:hyperlink r:id="rId8" w:history="1">
                              <w:r w:rsidR="00CB6F8B" w:rsidRPr="008E4323">
                                <w:rPr>
                                  <w:rStyle w:val="Collegamentoipertestuale"/>
                                  <w:rFonts w:ascii="Arial" w:eastAsia="Times New Roman" w:hAnsi="Arial" w:cs="Arial"/>
                                  <w:color w:val="000000" w:themeColor="text1"/>
                                  <w:sz w:val="21"/>
                                  <w:szCs w:val="21"/>
                                  <w:lang w:val="en-US" w:eastAsia="it-IT"/>
                                </w:rPr>
                                <w:t>press@taconline.it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342pt;margin-top:1.2pt;width:177.1pt;height:62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" filled="f" stroked="f" strokeweight=".5pt">
                <v:textbox>
                  <w:txbxContent>
                    <w:p w14:paraId="1AC43C2B" w14:textId="77777777" w:rsidR="00CB6F8B" w:rsidRPr="00EB2E67" w:rsidRDefault="00CB6F8B" w:rsidP="00CB6F8B">
                      <w:p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1"/>
                          <w:lang w:eastAsia="it-IT"/>
                        </w:rPr>
                      </w:pPr>
                      <w:r w:rsidRPr="00EB2E67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1"/>
                          <w:lang w:eastAsia="it-IT"/>
                        </w:rPr>
                        <w:t>Ufficio stampa online e digital pr</w:t>
                      </w:r>
                    </w:p>
                    <w:p w14:paraId="7545003B" w14:textId="77777777" w:rsidR="00CB6F8B" w:rsidRPr="005032C3" w:rsidRDefault="00CB6F8B" w:rsidP="00CB6F8B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it-IT"/>
                        </w:rPr>
                      </w:pPr>
                      <w:proofErr w:type="gramStart"/>
                      <w:r w:rsidRPr="005032C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it-IT"/>
                        </w:rPr>
                        <w:t>tac</w:t>
                      </w:r>
                      <w:proofErr w:type="gramEnd"/>
                      <w:r w:rsidRPr="005032C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it-IT"/>
                        </w:rPr>
                        <w:t xml:space="preserve"> comunic@zione</w:t>
                      </w:r>
                    </w:p>
                    <w:p w14:paraId="7326C3A1" w14:textId="77777777" w:rsidR="00CB6F8B" w:rsidRPr="005032C3" w:rsidRDefault="00CB6F8B" w:rsidP="00CB6F8B">
                      <w:pPr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val="en-US" w:eastAsia="it-IT"/>
                        </w:rPr>
                      </w:pPr>
                      <w:proofErr w:type="gramStart"/>
                      <w:r w:rsidRPr="005032C3"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val="en-US" w:eastAsia="it-IT"/>
                        </w:rPr>
                        <w:t>taconline.it</w:t>
                      </w:r>
                      <w:proofErr w:type="gramEnd"/>
                    </w:p>
                    <w:p w14:paraId="312BDC6B" w14:textId="77777777" w:rsidR="00CB6F8B" w:rsidRPr="004159FB" w:rsidRDefault="00CB6F8B" w:rsidP="00CB6F8B">
                      <w:pPr>
                        <w:rPr>
                          <w:rFonts w:ascii="Arial" w:eastAsia="Times New Roman" w:hAnsi="Arial" w:cs="Arial"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hyperlink r:id="rId9" w:history="1">
                        <w:r w:rsidRPr="008E4323">
                          <w:rPr>
                            <w:rStyle w:val="Collegamentoipertestuale"/>
                            <w:rFonts w:ascii="Arial" w:eastAsia="Times New Roman" w:hAnsi="Arial" w:cs="Arial"/>
                            <w:color w:val="000000" w:themeColor="text1"/>
                            <w:sz w:val="21"/>
                            <w:szCs w:val="21"/>
                            <w:lang w:val="en-US" w:eastAsia="it-IT"/>
                          </w:rPr>
                          <w:t>press@taconline.it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CB6F8B">
        <w:rPr>
          <w:rStyle w:val="Enfasigrassetto"/>
          <w:rFonts w:ascii="Arial" w:eastAsia="Times New Roman" w:hAnsi="Arial" w:cs="Arial"/>
          <w:color w:val="000000" w:themeColor="text1"/>
          <w:sz w:val="20"/>
          <w:szCs w:val="20"/>
        </w:rPr>
        <w:t>ista</w:t>
      </w:r>
      <w:proofErr w:type="gramEnd"/>
      <w:r w:rsidRPr="00CB6F8B">
        <w:rPr>
          <w:rStyle w:val="Enfasigrassetto"/>
          <w:rFonts w:ascii="Arial" w:eastAsia="Times New Roman" w:hAnsi="Arial" w:cs="Arial"/>
          <w:color w:val="000000" w:themeColor="text1"/>
          <w:sz w:val="20"/>
          <w:szCs w:val="20"/>
        </w:rPr>
        <w:t xml:space="preserve"> Italia s.r.l.</w:t>
      </w:r>
    </w:p>
    <w:p w14:paraId="3B28B269" w14:textId="77777777" w:rsidR="00CB6F8B" w:rsidRPr="00CB6F8B" w:rsidRDefault="00CB6F8B" w:rsidP="00CB6F8B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Via R. </w:t>
      </w:r>
      <w:proofErr w:type="spellStart"/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Lepetit</w:t>
      </w:r>
      <w:proofErr w:type="spellEnd"/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, 40</w:t>
      </w:r>
    </w:p>
    <w:p w14:paraId="23514C33" w14:textId="77777777" w:rsidR="00CB6F8B" w:rsidRPr="00CB6F8B" w:rsidRDefault="00CB6F8B" w:rsidP="00CB6F8B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20020</w:t>
      </w:r>
      <w:proofErr w:type="gramEnd"/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Lainate (MI)</w:t>
      </w:r>
    </w:p>
    <w:p w14:paraId="00E50325" w14:textId="77777777" w:rsidR="00CB6F8B" w:rsidRPr="00CB6F8B" w:rsidRDefault="00CB6F8B" w:rsidP="00CB6F8B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ph.</w:t>
      </w:r>
      <w:proofErr w:type="gramEnd"/>
      <w:r w:rsidRPr="00CB6F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+39 02 9628831</w:t>
      </w:r>
    </w:p>
    <w:p w14:paraId="6CB641E9" w14:textId="77777777" w:rsidR="00CB6F8B" w:rsidRPr="00CB6F8B" w:rsidRDefault="009B32A4" w:rsidP="00CB6F8B">
      <w:pPr>
        <w:jc w:val="both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="00CB6F8B" w:rsidRPr="00CB6F8B">
          <w:rPr>
            <w:rStyle w:val="Collegamentoipertestuale"/>
            <w:rFonts w:ascii="Arial" w:eastAsia="Times New Roman" w:hAnsi="Arial" w:cs="Arial"/>
            <w:color w:val="000000" w:themeColor="text1"/>
            <w:sz w:val="20"/>
            <w:szCs w:val="20"/>
          </w:rPr>
          <w:t>info.italia@ista.com</w:t>
        </w:r>
      </w:hyperlink>
    </w:p>
    <w:sectPr w:rsidR="00CB6F8B" w:rsidRPr="00CB6F8B" w:rsidSect="00BF551B">
      <w:headerReference w:type="default" r:id="rId11"/>
      <w:pgSz w:w="12240" w:h="15840"/>
      <w:pgMar w:top="1417" w:right="1134" w:bottom="567" w:left="1134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C2AE" w14:textId="77777777" w:rsidR="009D0831" w:rsidRDefault="009D0831" w:rsidP="00CB6F8B">
      <w:r>
        <w:separator/>
      </w:r>
    </w:p>
  </w:endnote>
  <w:endnote w:type="continuationSeparator" w:id="0">
    <w:p w14:paraId="61B090DF" w14:textId="77777777" w:rsidR="009D0831" w:rsidRDefault="009D0831" w:rsidP="00CB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LT Std 35 Light">
    <w:panose1 w:val="020B0402020203020204"/>
    <w:charset w:val="00"/>
    <w:family w:val="auto"/>
    <w:pitch w:val="variable"/>
    <w:sig w:usb0="800000AF" w:usb1="4000204A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Ista TheSans">
    <w:altName w:val="Ista TheSans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Ista TheSans Bold">
    <w:altName w:val="Ista TheSans Bold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956A4" w14:textId="77777777" w:rsidR="009D0831" w:rsidRDefault="009D0831" w:rsidP="00CB6F8B">
      <w:r>
        <w:separator/>
      </w:r>
    </w:p>
  </w:footnote>
  <w:footnote w:type="continuationSeparator" w:id="0">
    <w:p w14:paraId="223BD87F" w14:textId="77777777" w:rsidR="009D0831" w:rsidRDefault="009D0831" w:rsidP="00CB6F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41D3" w14:textId="77777777" w:rsidR="00EB2E67" w:rsidRDefault="00BF551B">
    <w:pPr>
      <w:pStyle w:val="Intestazione"/>
    </w:pPr>
    <w:r>
      <w:rPr>
        <w:rFonts w:ascii="Arial" w:hAnsi="Arial" w:cs="Arial"/>
        <w:noProof/>
        <w:color w:val="000000" w:themeColor="text1"/>
        <w:lang w:eastAsia="it-IT"/>
      </w:rPr>
      <w:drawing>
        <wp:inline distT="0" distB="0" distL="0" distR="0" wp14:anchorId="7A04A4ED" wp14:editId="1F381CA6">
          <wp:extent cx="1185333" cy="508000"/>
          <wp:effectExtent l="0" t="0" r="0" b="0"/>
          <wp:docPr id="3" name="Immagine 3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755" cy="50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8B"/>
    <w:rsid w:val="000E4CDC"/>
    <w:rsid w:val="008054FD"/>
    <w:rsid w:val="009B32A4"/>
    <w:rsid w:val="009D0831"/>
    <w:rsid w:val="00B04445"/>
    <w:rsid w:val="00BF551B"/>
    <w:rsid w:val="00CB6F8B"/>
    <w:rsid w:val="00CF08C6"/>
    <w:rsid w:val="00E87D9D"/>
    <w:rsid w:val="00E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19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F8B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attere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6F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LT Std 35 Light" w:eastAsiaTheme="minorEastAsia" w:hAnsi="Avenir LT Std 35 Light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F8B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F8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CB6F8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6F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B6F8B"/>
  </w:style>
  <w:style w:type="paragraph" w:customStyle="1" w:styleId="Default">
    <w:name w:val="Default"/>
    <w:rsid w:val="00CB6F8B"/>
    <w:pPr>
      <w:autoSpaceDE w:val="0"/>
      <w:autoSpaceDN w:val="0"/>
      <w:adjustRightInd w:val="0"/>
    </w:pPr>
    <w:rPr>
      <w:rFonts w:ascii="Ista TheSans" w:eastAsiaTheme="minorHAnsi" w:hAnsi="Ista TheSans" w:cs="Ista TheSans"/>
      <w:color w:val="000000"/>
      <w:lang w:eastAsia="en-US"/>
    </w:rPr>
  </w:style>
  <w:style w:type="character" w:customStyle="1" w:styleId="A10">
    <w:name w:val="A10"/>
    <w:uiPriority w:val="99"/>
    <w:rsid w:val="00CB6F8B"/>
    <w:rPr>
      <w:rFonts w:ascii="Ista TheSans Bold" w:hAnsi="Ista TheSans Bold" w:cs="Ista TheSans Bold"/>
      <w:color w:val="000000"/>
      <w:sz w:val="46"/>
      <w:szCs w:val="46"/>
    </w:rPr>
  </w:style>
  <w:style w:type="paragraph" w:styleId="NormaleWeb">
    <w:name w:val="Normal (Web)"/>
    <w:basedOn w:val="Normale"/>
    <w:uiPriority w:val="99"/>
    <w:unhideWhenUsed/>
    <w:rsid w:val="00CB6F8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atterepredefinitoparagrafo"/>
    <w:uiPriority w:val="22"/>
    <w:qFormat/>
    <w:rsid w:val="00CB6F8B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B6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F8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B6F8B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CB6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B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yperlink" Target="mailto:info.italia@is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3705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di Microsoft Office</cp:lastModifiedBy>
  <cp:revision>2</cp:revision>
  <dcterms:created xsi:type="dcterms:W3CDTF">2020-03-06T18:18:00Z</dcterms:created>
  <dcterms:modified xsi:type="dcterms:W3CDTF">2020-03-06T18:18:00Z</dcterms:modified>
</cp:coreProperties>
</file>