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8A943" w14:textId="77777777" w:rsidR="00C9767F" w:rsidRDefault="00C9767F" w:rsidP="00C9767F">
      <w:pPr>
        <w:tabs>
          <w:tab w:val="left" w:pos="0"/>
          <w:tab w:val="left" w:pos="5387"/>
          <w:tab w:val="left" w:pos="6096"/>
        </w:tabs>
        <w:spacing w:before="100" w:beforeAutospacing="1" w:after="100" w:afterAutospacing="1"/>
        <w:ind w:right="-7"/>
        <w:contextualSpacing/>
        <w:rPr>
          <w:rFonts w:asciiTheme="majorHAnsi" w:hAnsiTheme="majorHAnsi"/>
          <w:b/>
          <w:kern w:val="1"/>
          <w:sz w:val="20"/>
          <w:szCs w:val="20"/>
          <w:lang w:eastAsia="it-IT"/>
        </w:rPr>
      </w:pPr>
      <w:bookmarkStart w:id="0" w:name="_GoBack"/>
      <w:bookmarkEnd w:id="0"/>
    </w:p>
    <w:p w14:paraId="015B12AE" w14:textId="743F102B" w:rsidR="00C9767F" w:rsidRDefault="00D25E03" w:rsidP="00C9767F">
      <w:pPr>
        <w:tabs>
          <w:tab w:val="left" w:pos="0"/>
          <w:tab w:val="left" w:pos="5387"/>
          <w:tab w:val="left" w:pos="6096"/>
        </w:tabs>
        <w:spacing w:before="100" w:beforeAutospacing="1" w:after="100" w:afterAutospacing="1"/>
        <w:ind w:right="-7"/>
        <w:contextualSpacing/>
        <w:rPr>
          <w:rFonts w:asciiTheme="majorHAnsi" w:hAnsiTheme="majorHAnsi"/>
          <w:b/>
          <w:kern w:val="1"/>
          <w:sz w:val="20"/>
          <w:szCs w:val="20"/>
          <w:lang w:eastAsia="it-IT"/>
        </w:rPr>
      </w:pPr>
      <w:r>
        <w:rPr>
          <w:rFonts w:asciiTheme="majorHAnsi" w:hAnsiTheme="majorHAnsi"/>
          <w:b/>
          <w:kern w:val="1"/>
          <w:sz w:val="20"/>
          <w:szCs w:val="20"/>
          <w:lang w:eastAsia="it-IT"/>
        </w:rPr>
        <w:t>Gennaio 2020</w:t>
      </w:r>
      <w:r w:rsidR="00C9767F" w:rsidRPr="00C9767F">
        <w:rPr>
          <w:rFonts w:asciiTheme="majorHAnsi" w:hAnsiTheme="majorHAnsi"/>
          <w:b/>
          <w:kern w:val="1"/>
          <w:sz w:val="20"/>
          <w:szCs w:val="20"/>
          <w:lang w:eastAsia="it-IT"/>
        </w:rPr>
        <w:t xml:space="preserve"> </w:t>
      </w:r>
      <w:r w:rsidR="00C9767F" w:rsidRPr="00C9767F">
        <w:rPr>
          <w:rFonts w:asciiTheme="majorHAnsi" w:hAnsiTheme="majorHAnsi"/>
          <w:b/>
          <w:kern w:val="1"/>
          <w:sz w:val="20"/>
          <w:szCs w:val="20"/>
          <w:lang w:eastAsia="it-IT"/>
        </w:rPr>
        <w:tab/>
        <w:t xml:space="preserve">          </w:t>
      </w:r>
      <w:r w:rsidR="00C9767F" w:rsidRPr="00C9767F">
        <w:rPr>
          <w:rFonts w:asciiTheme="majorHAnsi" w:hAnsiTheme="majorHAnsi"/>
          <w:b/>
          <w:kern w:val="1"/>
          <w:sz w:val="20"/>
          <w:szCs w:val="20"/>
          <w:lang w:eastAsia="it-IT"/>
        </w:rPr>
        <w:tab/>
        <w:t xml:space="preserve">           </w:t>
      </w:r>
      <w:r w:rsidR="00C9767F">
        <w:rPr>
          <w:rFonts w:asciiTheme="majorHAnsi" w:hAnsiTheme="majorHAnsi"/>
          <w:b/>
          <w:kern w:val="1"/>
          <w:sz w:val="20"/>
          <w:szCs w:val="20"/>
          <w:lang w:eastAsia="it-IT"/>
        </w:rPr>
        <w:t xml:space="preserve">                                </w:t>
      </w:r>
      <w:r w:rsidR="00C9767F" w:rsidRPr="00C9767F">
        <w:rPr>
          <w:rFonts w:asciiTheme="majorHAnsi" w:hAnsiTheme="majorHAnsi"/>
          <w:b/>
          <w:kern w:val="1"/>
          <w:sz w:val="20"/>
          <w:szCs w:val="20"/>
          <w:lang w:eastAsia="it-IT"/>
        </w:rPr>
        <w:t>INFORMAZIONI STAMPA</w:t>
      </w:r>
    </w:p>
    <w:p w14:paraId="3B92E21E" w14:textId="4F578AE2" w:rsidR="00C9767F" w:rsidRPr="00C9767F" w:rsidRDefault="00C9767F" w:rsidP="001634BE">
      <w:pPr>
        <w:rPr>
          <w:rFonts w:asciiTheme="majorHAnsi" w:hAnsiTheme="majorHAnsi"/>
          <w:b/>
          <w:bCs/>
          <w:iCs/>
          <w:sz w:val="20"/>
          <w:szCs w:val="20"/>
        </w:rPr>
      </w:pPr>
    </w:p>
    <w:p w14:paraId="3E2A453F" w14:textId="77777777" w:rsidR="001634BE" w:rsidRPr="00C9767F" w:rsidRDefault="001634BE" w:rsidP="001634BE">
      <w:pPr>
        <w:rPr>
          <w:rFonts w:asciiTheme="majorHAnsi" w:hAnsiTheme="majorHAnsi"/>
          <w:b/>
          <w:bCs/>
          <w:iCs/>
          <w:sz w:val="20"/>
          <w:szCs w:val="20"/>
        </w:rPr>
      </w:pPr>
    </w:p>
    <w:p w14:paraId="76AF640A" w14:textId="77777777" w:rsidR="001634BE" w:rsidRDefault="001634BE" w:rsidP="00163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 xml:space="preserve">INNOVA presenta la nuova unità di rinnovo e purificazione dell'aria </w:t>
      </w:r>
      <w:r w:rsidRPr="005B6B29">
        <w:rPr>
          <w:rFonts w:asciiTheme="majorHAnsi" w:hAnsiTheme="majorHAnsi"/>
          <w:b/>
          <w:bCs/>
          <w:iCs/>
        </w:rPr>
        <w:t xml:space="preserve">HRA-i </w:t>
      </w:r>
      <w:r>
        <w:rPr>
          <w:rFonts w:asciiTheme="majorHAnsi" w:hAnsiTheme="majorHAnsi"/>
          <w:b/>
          <w:bCs/>
          <w:iCs/>
        </w:rPr>
        <w:t>SLIM:</w:t>
      </w:r>
    </w:p>
    <w:p w14:paraId="419DD1E3" w14:textId="77777777" w:rsidR="001634BE" w:rsidRPr="005B6B29" w:rsidRDefault="001634BE" w:rsidP="00163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bCs/>
          <w:iCs/>
        </w:rPr>
      </w:pPr>
      <w:proofErr w:type="gramStart"/>
      <w:r>
        <w:rPr>
          <w:rFonts w:asciiTheme="majorHAnsi" w:hAnsiTheme="majorHAnsi"/>
          <w:b/>
          <w:bCs/>
          <w:iCs/>
        </w:rPr>
        <w:t>dimensioni</w:t>
      </w:r>
      <w:proofErr w:type="gramEnd"/>
      <w:r>
        <w:rPr>
          <w:rFonts w:asciiTheme="majorHAnsi" w:hAnsiTheme="majorHAnsi"/>
          <w:b/>
          <w:bCs/>
          <w:iCs/>
        </w:rPr>
        <w:t xml:space="preserve"> ridotte e tecnologia più intelligente per tutte le applicazioni.</w:t>
      </w:r>
    </w:p>
    <w:p w14:paraId="5E89CDDA" w14:textId="77777777" w:rsidR="001634BE" w:rsidRPr="005B6B29" w:rsidRDefault="001634BE" w:rsidP="001634BE">
      <w:pPr>
        <w:jc w:val="both"/>
        <w:rPr>
          <w:rFonts w:asciiTheme="majorHAnsi" w:hAnsiTheme="majorHAnsi"/>
          <w:b/>
          <w:bCs/>
          <w:iCs/>
          <w:sz w:val="20"/>
          <w:szCs w:val="20"/>
        </w:rPr>
      </w:pPr>
    </w:p>
    <w:p w14:paraId="67AAFC9C" w14:textId="4B156062" w:rsidR="001634BE" w:rsidRDefault="001634BE" w:rsidP="00766363">
      <w:pPr>
        <w:jc w:val="both"/>
        <w:rPr>
          <w:rFonts w:asciiTheme="majorHAnsi" w:hAnsiTheme="majorHAnsi"/>
          <w:sz w:val="20"/>
          <w:szCs w:val="20"/>
        </w:rPr>
      </w:pPr>
      <w:r w:rsidRPr="005B6B29">
        <w:rPr>
          <w:rFonts w:asciiTheme="majorHAnsi" w:hAnsiTheme="majorHAnsi"/>
          <w:b/>
          <w:bCs/>
          <w:sz w:val="20"/>
          <w:szCs w:val="20"/>
        </w:rPr>
        <w:t xml:space="preserve">HRA-i </w:t>
      </w:r>
      <w:r>
        <w:rPr>
          <w:rFonts w:asciiTheme="majorHAnsi" w:hAnsiTheme="majorHAnsi"/>
          <w:b/>
          <w:bCs/>
          <w:sz w:val="20"/>
          <w:szCs w:val="20"/>
        </w:rPr>
        <w:t xml:space="preserve">SLIM </w:t>
      </w:r>
      <w:r w:rsidRPr="005B6B29">
        <w:rPr>
          <w:rFonts w:asciiTheme="majorHAnsi" w:hAnsiTheme="majorHAnsi"/>
          <w:sz w:val="20"/>
          <w:szCs w:val="20"/>
        </w:rPr>
        <w:t xml:space="preserve">è </w:t>
      </w:r>
      <w:r>
        <w:rPr>
          <w:rFonts w:asciiTheme="majorHAnsi" w:hAnsiTheme="majorHAnsi"/>
          <w:sz w:val="20"/>
          <w:szCs w:val="20"/>
        </w:rPr>
        <w:t xml:space="preserve">la nuova </w:t>
      </w:r>
      <w:r w:rsidRPr="005B6B29">
        <w:rPr>
          <w:rFonts w:asciiTheme="majorHAnsi" w:hAnsiTheme="majorHAnsi"/>
          <w:sz w:val="20"/>
          <w:szCs w:val="20"/>
        </w:rPr>
        <w:t xml:space="preserve">unità di rinnovo e purificazione dell’aria in pompa di calore </w:t>
      </w:r>
      <w:r>
        <w:rPr>
          <w:rFonts w:asciiTheme="majorHAnsi" w:hAnsiTheme="majorHAnsi"/>
          <w:sz w:val="20"/>
          <w:szCs w:val="20"/>
        </w:rPr>
        <w:t xml:space="preserve">di </w:t>
      </w:r>
      <w:r w:rsidRPr="00D0177C">
        <w:rPr>
          <w:rFonts w:asciiTheme="majorHAnsi" w:hAnsiTheme="majorHAnsi"/>
          <w:b/>
          <w:sz w:val="20"/>
          <w:szCs w:val="20"/>
        </w:rPr>
        <w:t>INNOVA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B17B37" w:rsidRPr="005B6B29">
        <w:rPr>
          <w:rFonts w:asciiTheme="majorHAnsi" w:hAnsiTheme="majorHAnsi"/>
          <w:sz w:val="20"/>
          <w:szCs w:val="20"/>
        </w:rPr>
        <w:t>estremamente</w:t>
      </w:r>
      <w:proofErr w:type="gramEnd"/>
      <w:r w:rsidR="00B17B37" w:rsidRPr="005B6B29">
        <w:rPr>
          <w:rFonts w:asciiTheme="majorHAnsi" w:hAnsiTheme="majorHAnsi"/>
          <w:sz w:val="20"/>
          <w:szCs w:val="20"/>
        </w:rPr>
        <w:t xml:space="preserve"> efficiente </w:t>
      </w:r>
      <w:r>
        <w:rPr>
          <w:rFonts w:asciiTheme="majorHAnsi" w:hAnsiTheme="majorHAnsi"/>
          <w:sz w:val="20"/>
          <w:szCs w:val="20"/>
        </w:rPr>
        <w:t xml:space="preserve">che consente l'installazione a controsoffitto dell'innovativa tecnologia combinata di </w:t>
      </w:r>
      <w:r w:rsidRPr="005B6B29">
        <w:rPr>
          <w:rFonts w:asciiTheme="majorHAnsi" w:hAnsiTheme="majorHAnsi"/>
          <w:sz w:val="20"/>
          <w:szCs w:val="20"/>
        </w:rPr>
        <w:t xml:space="preserve">recupero passivo </w:t>
      </w:r>
      <w:r>
        <w:rPr>
          <w:rFonts w:asciiTheme="majorHAnsi" w:hAnsiTheme="majorHAnsi"/>
          <w:sz w:val="20"/>
          <w:szCs w:val="20"/>
        </w:rPr>
        <w:t>e</w:t>
      </w:r>
      <w:r w:rsidRPr="005B6B29">
        <w:rPr>
          <w:rFonts w:asciiTheme="majorHAnsi" w:hAnsiTheme="majorHAnsi"/>
          <w:sz w:val="20"/>
          <w:szCs w:val="20"/>
        </w:rPr>
        <w:t xml:space="preserve"> termodinamico con compressore DC inverter</w:t>
      </w:r>
      <w:r>
        <w:rPr>
          <w:rFonts w:asciiTheme="majorHAnsi" w:hAnsiTheme="majorHAnsi"/>
          <w:sz w:val="20"/>
          <w:szCs w:val="20"/>
        </w:rPr>
        <w:t xml:space="preserve"> </w:t>
      </w:r>
      <w:r w:rsidRPr="00B17B37">
        <w:rPr>
          <w:rFonts w:asciiTheme="majorHAnsi" w:hAnsiTheme="majorHAnsi"/>
          <w:b/>
          <w:sz w:val="20"/>
          <w:szCs w:val="20"/>
        </w:rPr>
        <w:t>anche in abitazioni con soffitti alti "solo" 2700 mm.</w:t>
      </w:r>
    </w:p>
    <w:p w14:paraId="25A9D367" w14:textId="77777777" w:rsidR="001634BE" w:rsidRDefault="001634BE" w:rsidP="00766363">
      <w:pPr>
        <w:jc w:val="both"/>
        <w:rPr>
          <w:rFonts w:asciiTheme="majorHAnsi" w:hAnsiTheme="majorHAnsi"/>
          <w:sz w:val="20"/>
          <w:szCs w:val="20"/>
        </w:rPr>
      </w:pPr>
    </w:p>
    <w:p w14:paraId="7F1FCB04" w14:textId="67784D6D" w:rsidR="001634BE" w:rsidRDefault="001634BE" w:rsidP="00766363">
      <w:pPr>
        <w:jc w:val="both"/>
        <w:rPr>
          <w:rFonts w:asciiTheme="majorHAnsi" w:hAnsiTheme="majorHAnsi"/>
          <w:sz w:val="20"/>
          <w:szCs w:val="20"/>
        </w:rPr>
      </w:pPr>
      <w:r w:rsidRPr="005B6B29">
        <w:rPr>
          <w:rFonts w:asciiTheme="majorHAnsi" w:hAnsiTheme="majorHAnsi"/>
          <w:b/>
          <w:bCs/>
          <w:sz w:val="20"/>
          <w:szCs w:val="20"/>
        </w:rPr>
        <w:t xml:space="preserve">HRA-i </w:t>
      </w:r>
      <w:r>
        <w:rPr>
          <w:rFonts w:asciiTheme="majorHAnsi" w:hAnsiTheme="majorHAnsi"/>
          <w:b/>
          <w:bCs/>
          <w:sz w:val="20"/>
          <w:szCs w:val="20"/>
        </w:rPr>
        <w:t>SLIM</w:t>
      </w:r>
      <w:r w:rsidRPr="00D0177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di </w:t>
      </w:r>
      <w:r w:rsidRPr="00D0177C">
        <w:rPr>
          <w:rFonts w:asciiTheme="majorHAnsi" w:hAnsiTheme="majorHAnsi"/>
          <w:b/>
          <w:sz w:val="20"/>
          <w:szCs w:val="20"/>
        </w:rPr>
        <w:t>INNOVA</w:t>
      </w:r>
      <w:r>
        <w:rPr>
          <w:rFonts w:asciiTheme="majorHAnsi" w:hAnsiTheme="majorHAnsi"/>
          <w:sz w:val="20"/>
          <w:szCs w:val="20"/>
        </w:rPr>
        <w:t xml:space="preserve">, infatti, </w:t>
      </w:r>
      <w:proofErr w:type="gramStart"/>
      <w:r>
        <w:rPr>
          <w:rFonts w:asciiTheme="majorHAnsi" w:hAnsiTheme="majorHAnsi"/>
          <w:sz w:val="20"/>
          <w:szCs w:val="20"/>
        </w:rPr>
        <w:t>necessita di</w:t>
      </w:r>
      <w:proofErr w:type="gramEnd"/>
      <w:r>
        <w:rPr>
          <w:rFonts w:asciiTheme="majorHAnsi" w:hAnsiTheme="majorHAnsi"/>
          <w:sz w:val="20"/>
          <w:szCs w:val="20"/>
        </w:rPr>
        <w:t xml:space="preserve"> soli 300 mm. per la sua installazione (controsoffitto incluso) </w:t>
      </w:r>
      <w:r w:rsidR="003E649B">
        <w:rPr>
          <w:rFonts w:asciiTheme="majorHAnsi" w:hAnsiTheme="majorHAnsi"/>
          <w:sz w:val="20"/>
          <w:szCs w:val="20"/>
        </w:rPr>
        <w:t>soddisfacendo</w:t>
      </w:r>
      <w:r>
        <w:rPr>
          <w:rFonts w:asciiTheme="majorHAnsi" w:hAnsiTheme="majorHAnsi"/>
          <w:sz w:val="20"/>
          <w:szCs w:val="20"/>
        </w:rPr>
        <w:t xml:space="preserve"> di fatto 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i vincoli della </w:t>
      </w:r>
      <w:r>
        <w:rPr>
          <w:rFonts w:asciiTheme="majorHAnsi" w:hAnsiTheme="majorHAnsi"/>
          <w:sz w:val="20"/>
          <w:szCs w:val="20"/>
        </w:rPr>
        <w:t>normativa che impongono di avere un'altezza utile di almeno 2400 mm. (dopo la controsoffittatura) per poter evitare l'obbligo di installazione in dell'unità esclusivamente in appositi locali tecnici.</w:t>
      </w:r>
    </w:p>
    <w:p w14:paraId="01BC45ED" w14:textId="77777777" w:rsidR="001634BE" w:rsidRDefault="001634BE" w:rsidP="00766363">
      <w:pPr>
        <w:jc w:val="both"/>
        <w:rPr>
          <w:rFonts w:asciiTheme="majorHAnsi" w:hAnsiTheme="majorHAnsi"/>
          <w:sz w:val="20"/>
          <w:szCs w:val="20"/>
        </w:rPr>
      </w:pPr>
    </w:p>
    <w:p w14:paraId="2ED3571C" w14:textId="270190FB" w:rsidR="001634BE" w:rsidRDefault="001634BE" w:rsidP="00766363">
      <w:pPr>
        <w:jc w:val="both"/>
        <w:rPr>
          <w:rFonts w:asciiTheme="majorHAnsi" w:eastAsia="Times New Roman" w:hAnsiTheme="majorHAnsi"/>
          <w:color w:val="000000"/>
          <w:sz w:val="20"/>
          <w:szCs w:val="20"/>
          <w:lang w:eastAsia="it-IT"/>
        </w:rPr>
      </w:pPr>
      <w:r>
        <w:rPr>
          <w:rFonts w:asciiTheme="majorHAnsi" w:hAnsiTheme="majorHAnsi"/>
          <w:sz w:val="20"/>
          <w:szCs w:val="20"/>
        </w:rPr>
        <w:t xml:space="preserve">Questa possibilità applicativa è stata resa possibile grazie all'utilizzo del </w:t>
      </w:r>
      <w:r w:rsidRPr="00D0177C">
        <w:rPr>
          <w:rFonts w:asciiTheme="majorHAnsi" w:hAnsiTheme="majorHAnsi"/>
          <w:b/>
          <w:sz w:val="20"/>
          <w:szCs w:val="20"/>
        </w:rPr>
        <w:t xml:space="preserve">nuovo </w:t>
      </w:r>
      <w:r w:rsidRPr="00D0177C">
        <w:rPr>
          <w:rFonts w:asciiTheme="majorHAnsi" w:eastAsia="Times New Roman" w:hAnsiTheme="majorHAnsi"/>
          <w:b/>
          <w:color w:val="000000"/>
          <w:sz w:val="20"/>
          <w:szCs w:val="20"/>
          <w:lang w:eastAsia="it-IT"/>
        </w:rPr>
        <w:t>compressore DC inverter orizzontale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che ha consentito di ridurre </w:t>
      </w:r>
      <w:r w:rsidRPr="00E1639D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l'altezza 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complessiva dell'unità a soli 255 mm.</w:t>
      </w:r>
    </w:p>
    <w:p w14:paraId="0223C6CD" w14:textId="318E633E" w:rsidR="006833C2" w:rsidRDefault="006833C2" w:rsidP="00766363">
      <w:pPr>
        <w:jc w:val="both"/>
        <w:rPr>
          <w:rFonts w:asciiTheme="majorHAnsi" w:eastAsia="Times New Roman" w:hAnsiTheme="majorHAnsi"/>
          <w:color w:val="000000"/>
          <w:sz w:val="20"/>
          <w:szCs w:val="20"/>
          <w:lang w:eastAsia="it-IT"/>
        </w:rPr>
      </w:pPr>
    </w:p>
    <w:p w14:paraId="3E8200EA" w14:textId="22A0780C" w:rsidR="006833C2" w:rsidRDefault="006833C2" w:rsidP="0076636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La caratteristica principale di HRA-i SLIM è l’altissima efficienza di recupero sia in inverno </w:t>
      </w:r>
      <w:proofErr w:type="gramStart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che</w:t>
      </w:r>
      <w:proofErr w:type="gramEnd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in estate, data dalla combinazione del recupero statico e del recupero termodinamico attivo con </w:t>
      </w:r>
      <w:r w:rsidRPr="00735EFD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it-IT"/>
        </w:rPr>
        <w:t>compressore inverter DC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. Questa soluzione permette</w:t>
      </w:r>
      <w:r w:rsidR="00735EFD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, grazie al circuito frigorifero in pompa di calore,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di generare un primo gradino di potenza che garantisce il soddisfacimento dei fabbisogni termici nella mezza stagione. Inoltre, in fase estiva contribuisce alla deumidifica degli ambienti generando una migliore percezione di </w:t>
      </w:r>
      <w:proofErr w:type="gramStart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comfort</w:t>
      </w:r>
      <w:proofErr w:type="gramEnd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. L’energia prodotta da HRA-i SLIM è ad altissima efficienza </w:t>
      </w:r>
      <w:proofErr w:type="gramStart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in quanto</w:t>
      </w:r>
      <w:proofErr w:type="gramEnd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la sorgente termica della pomp</w:t>
      </w:r>
      <w:r w:rsidR="00766B27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a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di calore è l’estrazione dell’aria esausta, a condizioni sempre favorevoli rispetto la temperatura esterna. Questa soluzione permette quindi la riduzione dei consumi energetici, il miglioramento della classe energetica dell’edificio e l’ottimizzazione del </w:t>
      </w:r>
      <w:proofErr w:type="gramStart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co</w:t>
      </w:r>
      <w:r w:rsidR="00A30A2A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m</w:t>
      </w:r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fort</w:t>
      </w:r>
      <w:proofErr w:type="gramEnd"/>
      <w:r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.</w:t>
      </w:r>
    </w:p>
    <w:p w14:paraId="7CC1A7FC" w14:textId="77777777" w:rsidR="001634BE" w:rsidRDefault="001634BE" w:rsidP="00766363">
      <w:pPr>
        <w:jc w:val="both"/>
        <w:rPr>
          <w:rFonts w:asciiTheme="majorHAnsi" w:hAnsiTheme="majorHAnsi"/>
          <w:sz w:val="20"/>
          <w:szCs w:val="20"/>
        </w:rPr>
      </w:pPr>
    </w:p>
    <w:p w14:paraId="74B68B2D" w14:textId="7B85323F" w:rsidR="00766363" w:rsidRDefault="009458C1" w:rsidP="00766363">
      <w:pPr>
        <w:jc w:val="both"/>
        <w:rPr>
          <w:rFonts w:asciiTheme="majorHAnsi" w:eastAsia="Times New Roman" w:hAnsiTheme="majorHAnsi"/>
          <w:color w:val="000000"/>
          <w:sz w:val="20"/>
          <w:szCs w:val="20"/>
          <w:lang w:eastAsia="it-IT"/>
        </w:rPr>
      </w:pPr>
      <w:proofErr w:type="gramStart"/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Ulteriore</w:t>
      </w:r>
      <w:proofErr w:type="gramEnd"/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novità introdotta nell’ HRA-i SLIM di INNOVA sono i </w:t>
      </w:r>
      <w:r w:rsidRPr="009458C1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it-IT"/>
        </w:rPr>
        <w:t>ventilatori "intelligenti" a portata costante</w:t>
      </w:r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che, aumentando o diminuendo autonomamente la loro velocità in funzione delle perdite di carico dei canali e dello </w:t>
      </w:r>
      <w:proofErr w:type="spellStart"/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sporcamento</w:t>
      </w:r>
      <w:proofErr w:type="spellEnd"/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del filtro, hanno consentito di semplificare la fase di avviamento/settaggio iniziale dell'unità e di garantire sempre la corretta quantità di aria di rinnovo. L'utilizzo di evoluti </w:t>
      </w:r>
      <w:r w:rsidRPr="009458C1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it-IT"/>
        </w:rPr>
        <w:t>sensori per la rilevazione dell'umidità e della qualità dell’aria (VOC e CO</w:t>
      </w:r>
      <w:r w:rsidRPr="009458C1">
        <w:rPr>
          <w:rFonts w:asciiTheme="majorHAnsi" w:eastAsia="Times New Roman" w:hAnsiTheme="majorHAnsi"/>
          <w:b/>
          <w:bCs/>
          <w:color w:val="000000"/>
          <w:sz w:val="20"/>
          <w:szCs w:val="20"/>
          <w:vertAlign w:val="subscript"/>
          <w:lang w:eastAsia="it-IT"/>
        </w:rPr>
        <w:t>2</w:t>
      </w:r>
      <w:r w:rsidRPr="009458C1"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it-IT"/>
        </w:rPr>
        <w:t>)</w:t>
      </w:r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</w:t>
      </w:r>
      <w:proofErr w:type="gramStart"/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>consentono</w:t>
      </w:r>
      <w:proofErr w:type="gramEnd"/>
      <w:r w:rsidRPr="009458C1">
        <w:rPr>
          <w:rFonts w:asciiTheme="majorHAnsi" w:eastAsia="Times New Roman" w:hAnsiTheme="majorHAnsi"/>
          <w:color w:val="000000"/>
          <w:sz w:val="20"/>
          <w:szCs w:val="20"/>
          <w:lang w:eastAsia="it-IT"/>
        </w:rPr>
        <w:t xml:space="preserve"> di gestire automaticamente la portata aria di rinnovo in funzione delle condizioni interne migliorando, di fatto, sia il comfort, sia il risparmio energetico.</w:t>
      </w:r>
    </w:p>
    <w:p w14:paraId="7B63082D" w14:textId="77777777" w:rsidR="00766363" w:rsidRDefault="00766363" w:rsidP="00766363">
      <w:pPr>
        <w:jc w:val="both"/>
        <w:rPr>
          <w:rFonts w:asciiTheme="majorHAnsi" w:eastAsia="Times New Roman" w:hAnsiTheme="majorHAnsi"/>
          <w:color w:val="000000"/>
          <w:sz w:val="20"/>
          <w:szCs w:val="20"/>
          <w:lang w:eastAsia="it-IT"/>
        </w:rPr>
      </w:pPr>
    </w:p>
    <w:p w14:paraId="281EDA6B" w14:textId="52521AC2" w:rsidR="00305C4F" w:rsidRDefault="00305C4F" w:rsidP="00305C4F">
      <w:pPr>
        <w:jc w:val="both"/>
        <w:rPr>
          <w:rFonts w:asciiTheme="majorHAnsi" w:hAnsiTheme="majorHAnsi"/>
          <w:bCs/>
          <w:sz w:val="20"/>
          <w:szCs w:val="20"/>
        </w:rPr>
      </w:pPr>
      <w:r w:rsidRPr="005B6B29">
        <w:rPr>
          <w:rFonts w:asciiTheme="majorHAnsi" w:hAnsiTheme="majorHAnsi"/>
          <w:sz w:val="20"/>
          <w:szCs w:val="20"/>
        </w:rPr>
        <w:t xml:space="preserve">L'eccellente qualità dell'aria è garantita dall'utilizzo di </w:t>
      </w:r>
      <w:r w:rsidRPr="008B560B">
        <w:rPr>
          <w:rFonts w:asciiTheme="majorHAnsi" w:hAnsiTheme="majorHAnsi"/>
          <w:b/>
          <w:sz w:val="20"/>
          <w:szCs w:val="20"/>
        </w:rPr>
        <w:t>filtri in altissima classe di efficienza</w:t>
      </w:r>
      <w:r w:rsidRPr="005B6B29">
        <w:rPr>
          <w:rFonts w:asciiTheme="majorHAnsi" w:hAnsiTheme="majorHAnsi"/>
          <w:sz w:val="20"/>
          <w:szCs w:val="20"/>
        </w:rPr>
        <w:t xml:space="preserve"> (ISO ePM1 80% secondo la norma ISO 16890:2017</w:t>
      </w:r>
      <w:r w:rsidR="008B560B">
        <w:rPr>
          <w:rFonts w:asciiTheme="majorHAnsi" w:hAnsiTheme="majorHAnsi"/>
          <w:sz w:val="20"/>
          <w:szCs w:val="20"/>
        </w:rPr>
        <w:t>)</w:t>
      </w:r>
      <w:r w:rsidRPr="005B6B29">
        <w:rPr>
          <w:rFonts w:asciiTheme="majorHAnsi" w:hAnsiTheme="majorHAnsi"/>
          <w:sz w:val="20"/>
          <w:szCs w:val="20"/>
        </w:rPr>
        <w:t xml:space="preserve"> </w:t>
      </w:r>
      <w:r w:rsidRPr="005B6B29">
        <w:rPr>
          <w:rFonts w:asciiTheme="majorHAnsi" w:eastAsia="Times New Roman" w:hAnsiTheme="majorHAnsi" w:cs="Lucida Grande"/>
          <w:sz w:val="20"/>
          <w:szCs w:val="20"/>
          <w:shd w:val="clear" w:color="auto" w:fill="FFFFFF"/>
          <w:lang w:eastAsia="it-IT"/>
        </w:rPr>
        <w:t xml:space="preserve">che filtrano </w:t>
      </w:r>
      <w:r w:rsidRPr="005B6B29">
        <w:rPr>
          <w:rFonts w:asciiTheme="majorHAnsi" w:hAnsiTheme="majorHAnsi"/>
          <w:sz w:val="20"/>
          <w:szCs w:val="20"/>
        </w:rPr>
        <w:t>e immettono in ambiente aria esterna purificata e climatizzata</w:t>
      </w:r>
      <w:r w:rsidRPr="005B6B29">
        <w:rPr>
          <w:rFonts w:asciiTheme="majorHAnsi" w:eastAsia="Times New Roman" w:hAnsiTheme="majorHAnsi" w:cs="Lucida Grande"/>
          <w:sz w:val="20"/>
          <w:szCs w:val="20"/>
          <w:shd w:val="clear" w:color="auto" w:fill="FFFFFF"/>
          <w:lang w:eastAsia="it-IT"/>
        </w:rPr>
        <w:t xml:space="preserve">. </w:t>
      </w:r>
      <w:r w:rsidRPr="005B6B29">
        <w:rPr>
          <w:rFonts w:asciiTheme="majorHAnsi" w:hAnsiTheme="majorHAnsi"/>
          <w:sz w:val="20"/>
          <w:szCs w:val="20"/>
        </w:rPr>
        <w:t xml:space="preserve">Grazie all’alta efficienza complessiva del recupero statico combinato con il circuito frigorifero in pompa di calore con compressore DC inverter, e ai ventilatori plug fan a corrente continua </w:t>
      </w:r>
      <w:r w:rsidR="00766363" w:rsidRPr="005B6B29">
        <w:rPr>
          <w:rFonts w:asciiTheme="majorHAnsi" w:hAnsiTheme="majorHAnsi"/>
          <w:b/>
          <w:bCs/>
          <w:sz w:val="20"/>
          <w:szCs w:val="20"/>
        </w:rPr>
        <w:t xml:space="preserve">HRA-i </w:t>
      </w:r>
      <w:r w:rsidR="00766363">
        <w:rPr>
          <w:rFonts w:asciiTheme="majorHAnsi" w:hAnsiTheme="majorHAnsi"/>
          <w:b/>
          <w:bCs/>
          <w:sz w:val="20"/>
          <w:szCs w:val="20"/>
        </w:rPr>
        <w:t>SLIM</w:t>
      </w:r>
      <w:r w:rsidR="00766363" w:rsidRPr="00D0177C">
        <w:rPr>
          <w:rFonts w:asciiTheme="majorHAnsi" w:hAnsiTheme="majorHAnsi"/>
          <w:sz w:val="20"/>
          <w:szCs w:val="20"/>
        </w:rPr>
        <w:t xml:space="preserve"> </w:t>
      </w:r>
      <w:r w:rsidR="00766363">
        <w:rPr>
          <w:rFonts w:asciiTheme="majorHAnsi" w:hAnsiTheme="majorHAnsi"/>
          <w:sz w:val="20"/>
          <w:szCs w:val="20"/>
        </w:rPr>
        <w:t xml:space="preserve">di </w:t>
      </w:r>
      <w:r w:rsidR="00766363" w:rsidRPr="00D0177C">
        <w:rPr>
          <w:rFonts w:asciiTheme="majorHAnsi" w:hAnsiTheme="majorHAnsi"/>
          <w:b/>
          <w:sz w:val="20"/>
          <w:szCs w:val="20"/>
        </w:rPr>
        <w:t>INNOVA</w:t>
      </w:r>
      <w:r w:rsidRPr="005B6B29">
        <w:rPr>
          <w:rFonts w:asciiTheme="majorHAnsi" w:hAnsiTheme="majorHAnsi"/>
          <w:bCs/>
          <w:sz w:val="20"/>
          <w:szCs w:val="20"/>
        </w:rPr>
        <w:t xml:space="preserve"> consente, inoltre, di ridurre sensibilmente i costi di esercizio, garantendo un più che </w:t>
      </w:r>
      <w:proofErr w:type="gramStart"/>
      <w:r w:rsidRPr="005B6B29">
        <w:rPr>
          <w:rFonts w:asciiTheme="majorHAnsi" w:hAnsiTheme="majorHAnsi"/>
          <w:bCs/>
          <w:sz w:val="20"/>
          <w:szCs w:val="20"/>
        </w:rPr>
        <w:t>significativo</w:t>
      </w:r>
      <w:proofErr w:type="gramEnd"/>
      <w:r w:rsidRPr="005B6B29">
        <w:rPr>
          <w:rFonts w:asciiTheme="majorHAnsi" w:hAnsiTheme="majorHAnsi"/>
          <w:bCs/>
          <w:sz w:val="20"/>
          <w:szCs w:val="20"/>
        </w:rPr>
        <w:t xml:space="preserve"> aumento dell’efficienza. Il termostato remoto </w:t>
      </w:r>
      <w:r w:rsidR="00B43C17">
        <w:rPr>
          <w:rFonts w:asciiTheme="majorHAnsi" w:hAnsiTheme="majorHAnsi"/>
          <w:bCs/>
          <w:sz w:val="20"/>
          <w:szCs w:val="20"/>
        </w:rPr>
        <w:t>è</w:t>
      </w:r>
      <w:r w:rsidRPr="005B6B29">
        <w:rPr>
          <w:rFonts w:asciiTheme="majorHAnsi" w:hAnsiTheme="majorHAnsi"/>
          <w:bCs/>
          <w:sz w:val="20"/>
          <w:szCs w:val="20"/>
        </w:rPr>
        <w:t xml:space="preserve"> dotato di </w:t>
      </w:r>
      <w:r w:rsidRPr="008B560B">
        <w:rPr>
          <w:rFonts w:asciiTheme="majorHAnsi" w:hAnsiTheme="majorHAnsi"/>
          <w:b/>
          <w:bCs/>
          <w:sz w:val="20"/>
          <w:szCs w:val="20"/>
        </w:rPr>
        <w:t>WIFI integrato</w:t>
      </w:r>
      <w:r w:rsidRPr="005B6B29">
        <w:rPr>
          <w:rFonts w:asciiTheme="majorHAnsi" w:hAnsiTheme="majorHAnsi"/>
          <w:bCs/>
          <w:sz w:val="20"/>
          <w:szCs w:val="20"/>
        </w:rPr>
        <w:t xml:space="preserve"> grazie al quale </w:t>
      </w:r>
      <w:r w:rsidR="00B17B37">
        <w:rPr>
          <w:rFonts w:asciiTheme="majorHAnsi" w:hAnsiTheme="majorHAnsi"/>
          <w:bCs/>
          <w:sz w:val="20"/>
          <w:szCs w:val="20"/>
        </w:rPr>
        <w:t xml:space="preserve">l'utente può </w:t>
      </w:r>
      <w:r w:rsidRPr="005B6B29">
        <w:rPr>
          <w:rFonts w:asciiTheme="majorHAnsi" w:hAnsiTheme="majorHAnsi"/>
          <w:bCs/>
          <w:sz w:val="20"/>
          <w:szCs w:val="20"/>
        </w:rPr>
        <w:t xml:space="preserve">gestire </w:t>
      </w:r>
      <w:r w:rsidR="00B17B37">
        <w:rPr>
          <w:rFonts w:asciiTheme="majorHAnsi" w:hAnsiTheme="majorHAnsi"/>
          <w:bCs/>
          <w:sz w:val="20"/>
          <w:szCs w:val="20"/>
        </w:rPr>
        <w:t>le regolazioni del</w:t>
      </w:r>
      <w:r w:rsidRPr="005B6B29">
        <w:rPr>
          <w:rFonts w:asciiTheme="majorHAnsi" w:hAnsiTheme="majorHAnsi"/>
          <w:bCs/>
          <w:sz w:val="20"/>
          <w:szCs w:val="20"/>
        </w:rPr>
        <w:t xml:space="preserve">l’unità </w:t>
      </w:r>
      <w:r w:rsidR="00B17B37">
        <w:rPr>
          <w:rFonts w:asciiTheme="majorHAnsi" w:hAnsiTheme="majorHAnsi"/>
          <w:bCs/>
          <w:sz w:val="20"/>
          <w:szCs w:val="20"/>
        </w:rPr>
        <w:t xml:space="preserve">da remoto, mentre </w:t>
      </w:r>
      <w:r w:rsidRPr="005B6B29">
        <w:rPr>
          <w:rFonts w:asciiTheme="majorHAnsi" w:hAnsiTheme="majorHAnsi"/>
          <w:bCs/>
          <w:sz w:val="20"/>
          <w:szCs w:val="20"/>
        </w:rPr>
        <w:t>l’assistenza tecnica può verificar</w:t>
      </w:r>
      <w:r w:rsidR="00B17B37">
        <w:rPr>
          <w:rFonts w:asciiTheme="majorHAnsi" w:hAnsiTheme="majorHAnsi"/>
          <w:bCs/>
          <w:sz w:val="20"/>
          <w:szCs w:val="20"/>
        </w:rPr>
        <w:t>ne</w:t>
      </w:r>
      <w:r w:rsidRPr="005B6B29">
        <w:rPr>
          <w:rFonts w:asciiTheme="majorHAnsi" w:hAnsiTheme="majorHAnsi"/>
          <w:bCs/>
          <w:sz w:val="20"/>
          <w:szCs w:val="20"/>
        </w:rPr>
        <w:t xml:space="preserve"> il corretto funzionamento ed eventualmente modificar</w:t>
      </w:r>
      <w:r w:rsidR="00B17B37">
        <w:rPr>
          <w:rFonts w:asciiTheme="majorHAnsi" w:hAnsiTheme="majorHAnsi"/>
          <w:bCs/>
          <w:sz w:val="20"/>
          <w:szCs w:val="20"/>
        </w:rPr>
        <w:t>n</w:t>
      </w:r>
      <w:r w:rsidRPr="005B6B29">
        <w:rPr>
          <w:rFonts w:asciiTheme="majorHAnsi" w:hAnsiTheme="majorHAnsi"/>
          <w:bCs/>
          <w:sz w:val="20"/>
          <w:szCs w:val="20"/>
        </w:rPr>
        <w:t xml:space="preserve">e i paramenti funzionali riducendo costi e tempi </w:t>
      </w:r>
      <w:proofErr w:type="gramStart"/>
      <w:r w:rsidRPr="005B6B29">
        <w:rPr>
          <w:rFonts w:asciiTheme="majorHAnsi" w:hAnsiTheme="majorHAnsi"/>
          <w:bCs/>
          <w:sz w:val="20"/>
          <w:szCs w:val="20"/>
        </w:rPr>
        <w:t xml:space="preserve">di </w:t>
      </w:r>
      <w:proofErr w:type="gramEnd"/>
      <w:r w:rsidRPr="005B6B29">
        <w:rPr>
          <w:rFonts w:asciiTheme="majorHAnsi" w:hAnsiTheme="majorHAnsi"/>
          <w:bCs/>
          <w:sz w:val="20"/>
          <w:szCs w:val="20"/>
        </w:rPr>
        <w:t>intervento a garanzia di un servizio immediato.</w:t>
      </w:r>
    </w:p>
    <w:p w14:paraId="2D425D8B" w14:textId="77777777" w:rsidR="00B17B37" w:rsidRDefault="00B17B37" w:rsidP="00414818">
      <w:pPr>
        <w:jc w:val="both"/>
        <w:rPr>
          <w:rFonts w:asciiTheme="majorHAnsi" w:eastAsia="Times New Roman" w:hAnsiTheme="majorHAnsi"/>
          <w:color w:val="000000"/>
          <w:sz w:val="20"/>
          <w:szCs w:val="20"/>
          <w:lang w:eastAsia="it-IT"/>
        </w:rPr>
      </w:pPr>
    </w:p>
    <w:p w14:paraId="6316B179" w14:textId="77777777" w:rsidR="002A6308" w:rsidRPr="005B6B29" w:rsidRDefault="002A6308" w:rsidP="00414818">
      <w:pPr>
        <w:jc w:val="both"/>
        <w:rPr>
          <w:rFonts w:asciiTheme="majorHAnsi" w:hAnsiTheme="majorHAnsi"/>
          <w:bCs/>
          <w:i/>
          <w:sz w:val="16"/>
          <w:szCs w:val="16"/>
        </w:rPr>
      </w:pPr>
    </w:p>
    <w:p w14:paraId="45EBA9E0" w14:textId="1A07314D" w:rsidR="00DB688B" w:rsidRPr="00C9767F" w:rsidRDefault="00DB688B" w:rsidP="006C1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i/>
          <w:sz w:val="16"/>
          <w:szCs w:val="16"/>
          <w:u w:val="single"/>
        </w:rPr>
      </w:pPr>
      <w:proofErr w:type="gramStart"/>
      <w:r w:rsidRPr="00C9767F">
        <w:rPr>
          <w:rFonts w:asciiTheme="majorHAnsi" w:hAnsiTheme="majorHAnsi"/>
          <w:b/>
          <w:i/>
          <w:sz w:val="16"/>
          <w:szCs w:val="16"/>
          <w:u w:val="single"/>
        </w:rPr>
        <w:t>Ad</w:t>
      </w:r>
      <w:proofErr w:type="gramEnd"/>
      <w:r w:rsidRPr="00C9767F">
        <w:rPr>
          <w:rFonts w:asciiTheme="majorHAnsi" w:hAnsiTheme="majorHAnsi"/>
          <w:b/>
          <w:i/>
          <w:sz w:val="16"/>
          <w:szCs w:val="16"/>
          <w:u w:val="single"/>
        </w:rPr>
        <w:t xml:space="preserve"> ogni componente</w:t>
      </w:r>
      <w:r w:rsidR="006C15F9" w:rsidRPr="00C9767F">
        <w:rPr>
          <w:rFonts w:asciiTheme="majorHAnsi" w:hAnsiTheme="majorHAnsi"/>
          <w:b/>
          <w:i/>
          <w:sz w:val="16"/>
          <w:szCs w:val="16"/>
          <w:u w:val="single"/>
        </w:rPr>
        <w:t xml:space="preserve"> </w:t>
      </w:r>
      <w:r w:rsidRPr="00C9767F">
        <w:rPr>
          <w:rFonts w:asciiTheme="majorHAnsi" w:hAnsiTheme="majorHAnsi"/>
          <w:b/>
          <w:i/>
          <w:sz w:val="16"/>
          <w:szCs w:val="16"/>
          <w:u w:val="single"/>
        </w:rPr>
        <w:t>la sua funzione.</w:t>
      </w:r>
    </w:p>
    <w:p w14:paraId="77EABE13" w14:textId="63B06FC1" w:rsidR="00414818" w:rsidRPr="00C9767F" w:rsidRDefault="00DB688B" w:rsidP="00C9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i/>
          <w:sz w:val="16"/>
          <w:szCs w:val="16"/>
        </w:rPr>
      </w:pPr>
      <w:r w:rsidRPr="005B6B29">
        <w:rPr>
          <w:rFonts w:asciiTheme="majorHAnsi" w:hAnsiTheme="majorHAnsi"/>
          <w:b/>
          <w:bCs/>
          <w:i/>
          <w:sz w:val="16"/>
          <w:szCs w:val="16"/>
        </w:rPr>
        <w:t>Il f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iltro </w:t>
      </w:r>
      <w:r w:rsidRPr="005B6B29">
        <w:rPr>
          <w:rFonts w:asciiTheme="majorHAnsi" w:hAnsiTheme="majorHAnsi"/>
          <w:b/>
          <w:bCs/>
          <w:i/>
          <w:sz w:val="16"/>
          <w:szCs w:val="16"/>
        </w:rPr>
        <w:t xml:space="preserve">aria in classe di efficienza </w:t>
      </w:r>
      <w:r w:rsidR="001B1740" w:rsidRPr="005B6B29">
        <w:rPr>
          <w:rFonts w:asciiTheme="majorHAnsi" w:hAnsiTheme="majorHAnsi"/>
          <w:b/>
          <w:bCs/>
          <w:i/>
          <w:sz w:val="16"/>
          <w:szCs w:val="16"/>
          <w:u w:val="single"/>
        </w:rPr>
        <w:t>ISO ePM1 80%</w:t>
      </w:r>
      <w:r w:rsidR="001B1740" w:rsidRPr="005B6B29">
        <w:rPr>
          <w:rFonts w:asciiTheme="majorHAnsi" w:hAnsiTheme="majorHAnsi"/>
          <w:b/>
          <w:bCs/>
          <w:i/>
          <w:sz w:val="16"/>
          <w:szCs w:val="16"/>
        </w:rPr>
        <w:t xml:space="preserve"> </w:t>
      </w:r>
      <w:r w:rsidRPr="005B6B29">
        <w:rPr>
          <w:rFonts w:asciiTheme="majorHAnsi" w:hAnsiTheme="majorHAnsi"/>
          <w:i/>
          <w:sz w:val="16"/>
          <w:szCs w:val="16"/>
        </w:rPr>
        <w:t>di serie</w:t>
      </w:r>
      <w:r w:rsidRPr="005B6B29">
        <w:rPr>
          <w:rFonts w:asciiTheme="majorHAnsi" w:hAnsiTheme="majorHAnsi"/>
          <w:b/>
          <w:bCs/>
          <w:i/>
          <w:sz w:val="16"/>
          <w:szCs w:val="16"/>
        </w:rPr>
        <w:t xml:space="preserve"> </w:t>
      </w:r>
      <w:r w:rsidRPr="005B6B29">
        <w:rPr>
          <w:rFonts w:asciiTheme="majorHAnsi" w:hAnsiTheme="majorHAnsi"/>
          <w:i/>
          <w:sz w:val="16"/>
          <w:szCs w:val="16"/>
        </w:rPr>
        <w:t>p</w:t>
      </w:r>
      <w:r w:rsidR="003F55F3" w:rsidRPr="005B6B29">
        <w:rPr>
          <w:rFonts w:asciiTheme="majorHAnsi" w:hAnsiTheme="majorHAnsi"/>
          <w:i/>
          <w:sz w:val="16"/>
          <w:szCs w:val="16"/>
        </w:rPr>
        <w:t>urifica l’aria esterna di rinnovo prima dell’immissione in ambiente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, mentre il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>f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iltro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>dell'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aria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 xml:space="preserve">in 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espulsione 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(anch'esso in classe </w:t>
      </w:r>
      <w:r w:rsidR="001B1740" w:rsidRPr="005B6B29">
        <w:rPr>
          <w:rFonts w:asciiTheme="majorHAnsi" w:hAnsiTheme="majorHAnsi"/>
          <w:b/>
          <w:bCs/>
          <w:i/>
          <w:sz w:val="16"/>
          <w:szCs w:val="16"/>
          <w:u w:val="single"/>
        </w:rPr>
        <w:t>ISO ePM1 80%</w:t>
      </w:r>
      <w:r w:rsidR="00F40587" w:rsidRPr="005B6B29">
        <w:rPr>
          <w:rFonts w:asciiTheme="majorHAnsi" w:hAnsiTheme="majorHAnsi"/>
          <w:i/>
          <w:sz w:val="16"/>
          <w:szCs w:val="16"/>
        </w:rPr>
        <w:t>) pre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viene lo </w:t>
      </w:r>
      <w:proofErr w:type="spellStart"/>
      <w:r w:rsidR="003F55F3" w:rsidRPr="005B6B29">
        <w:rPr>
          <w:rFonts w:asciiTheme="majorHAnsi" w:hAnsiTheme="majorHAnsi"/>
          <w:i/>
          <w:sz w:val="16"/>
          <w:szCs w:val="16"/>
        </w:rPr>
        <w:t>sporcamento</w:t>
      </w:r>
      <w:proofErr w:type="spellEnd"/>
      <w:r w:rsidR="003F55F3" w:rsidRPr="005B6B29">
        <w:rPr>
          <w:rFonts w:asciiTheme="majorHAnsi" w:hAnsiTheme="majorHAnsi"/>
          <w:i/>
          <w:sz w:val="16"/>
          <w:szCs w:val="16"/>
        </w:rPr>
        <w:t xml:space="preserve"> dello scambiatore.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>I v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entilatori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 xml:space="preserve">centrifughi 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di mandata ed espulsione </w:t>
      </w:r>
      <w:r w:rsidR="00F40587" w:rsidRPr="005B6B29">
        <w:rPr>
          <w:rFonts w:asciiTheme="majorHAnsi" w:hAnsiTheme="majorHAnsi"/>
          <w:i/>
          <w:sz w:val="16"/>
          <w:szCs w:val="16"/>
        </w:rPr>
        <w:t>a basso consumo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 xml:space="preserve"> </w:t>
      </w:r>
      <w:r w:rsidR="00F40587" w:rsidRPr="005B6B29">
        <w:rPr>
          <w:rFonts w:asciiTheme="majorHAnsi" w:hAnsiTheme="majorHAnsi"/>
          <w:bCs/>
          <w:i/>
          <w:sz w:val="16"/>
          <w:szCs w:val="16"/>
        </w:rPr>
        <w:t xml:space="preserve">sono 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di tipo </w:t>
      </w:r>
      <w:r w:rsidR="0088222F">
        <w:rPr>
          <w:rFonts w:asciiTheme="majorHAnsi" w:hAnsiTheme="majorHAnsi"/>
          <w:i/>
          <w:sz w:val="16"/>
          <w:szCs w:val="16"/>
        </w:rPr>
        <w:t>centrifugo con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motori EC a</w:t>
      </w:r>
      <w:r w:rsidR="00970445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3F55F3" w:rsidRPr="005B6B29">
        <w:rPr>
          <w:rFonts w:asciiTheme="majorHAnsi" w:hAnsiTheme="majorHAnsi"/>
          <w:i/>
          <w:sz w:val="16"/>
          <w:szCs w:val="16"/>
        </w:rPr>
        <w:t>cont</w:t>
      </w:r>
      <w:r w:rsidR="00F40587" w:rsidRPr="005B6B29">
        <w:rPr>
          <w:rFonts w:asciiTheme="majorHAnsi" w:hAnsiTheme="majorHAnsi"/>
          <w:i/>
          <w:sz w:val="16"/>
          <w:szCs w:val="16"/>
        </w:rPr>
        <w:t>rollo elettronico di velocità</w:t>
      </w:r>
      <w:r w:rsidR="0088222F">
        <w:rPr>
          <w:rFonts w:asciiTheme="majorHAnsi" w:hAnsiTheme="majorHAnsi"/>
          <w:i/>
          <w:sz w:val="16"/>
          <w:szCs w:val="16"/>
        </w:rPr>
        <w:t xml:space="preserve"> e regolazione a portata costante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. </w:t>
      </w:r>
      <w:r w:rsidR="009E24A7">
        <w:rPr>
          <w:rFonts w:asciiTheme="majorHAnsi" w:hAnsiTheme="majorHAnsi"/>
          <w:i/>
          <w:sz w:val="16"/>
          <w:szCs w:val="16"/>
        </w:rPr>
        <w:t xml:space="preserve">Nella vena d’aria di estrazione sono </w:t>
      </w:r>
      <w:proofErr w:type="gramStart"/>
      <w:r w:rsidR="009E24A7">
        <w:rPr>
          <w:rFonts w:asciiTheme="majorHAnsi" w:hAnsiTheme="majorHAnsi"/>
          <w:i/>
          <w:sz w:val="16"/>
          <w:szCs w:val="16"/>
        </w:rPr>
        <w:t>posizionati</w:t>
      </w:r>
      <w:proofErr w:type="gramEnd"/>
      <w:r w:rsidR="009E24A7">
        <w:rPr>
          <w:rFonts w:asciiTheme="majorHAnsi" w:hAnsiTheme="majorHAnsi"/>
          <w:i/>
          <w:sz w:val="16"/>
          <w:szCs w:val="16"/>
        </w:rPr>
        <w:t xml:space="preserve"> i </w:t>
      </w:r>
      <w:r w:rsidR="009E24A7" w:rsidRPr="009E24A7">
        <w:rPr>
          <w:rFonts w:asciiTheme="majorHAnsi" w:hAnsiTheme="majorHAnsi"/>
          <w:b/>
          <w:bCs/>
          <w:i/>
          <w:sz w:val="16"/>
          <w:szCs w:val="16"/>
        </w:rPr>
        <w:t>sensori di umidità e qualità dell’aria (VOC e CO2)</w:t>
      </w:r>
      <w:r w:rsidR="009E24A7">
        <w:rPr>
          <w:rFonts w:asciiTheme="majorHAnsi" w:hAnsiTheme="majorHAnsi"/>
          <w:i/>
          <w:sz w:val="16"/>
          <w:szCs w:val="16"/>
        </w:rPr>
        <w:t xml:space="preserve"> che determinano l’automatica variazione della portata aria di rinnovo in funzione delle condizioni ambientali. </w:t>
      </w:r>
      <w:proofErr w:type="gramStart"/>
      <w:r w:rsidR="00F40587" w:rsidRPr="005B6B29">
        <w:rPr>
          <w:rFonts w:asciiTheme="majorHAnsi" w:hAnsiTheme="majorHAnsi"/>
          <w:i/>
          <w:sz w:val="16"/>
          <w:szCs w:val="16"/>
        </w:rPr>
        <w:t>Lo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 xml:space="preserve"> s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cambiatore di calore 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statico in polipropilene a flussi controcorrente </w:t>
      </w:r>
      <w:r w:rsidR="0088222F">
        <w:rPr>
          <w:rFonts w:asciiTheme="majorHAnsi" w:hAnsiTheme="majorHAnsi"/>
          <w:i/>
          <w:sz w:val="16"/>
          <w:szCs w:val="16"/>
        </w:rPr>
        <w:t>ad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altissim</w:t>
      </w:r>
      <w:r w:rsidR="0088222F">
        <w:rPr>
          <w:rFonts w:asciiTheme="majorHAnsi" w:hAnsiTheme="majorHAnsi"/>
          <w:i/>
          <w:sz w:val="16"/>
          <w:szCs w:val="16"/>
        </w:rPr>
        <w:t>a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efficienz</w:t>
      </w:r>
      <w:r w:rsidR="0088222F">
        <w:rPr>
          <w:rFonts w:asciiTheme="majorHAnsi" w:hAnsiTheme="majorHAnsi"/>
          <w:i/>
          <w:sz w:val="16"/>
          <w:szCs w:val="16"/>
        </w:rPr>
        <w:t>a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di recupero del calore sensibile</w:t>
      </w:r>
      <w:proofErr w:type="gramEnd"/>
      <w:r w:rsidR="00F40587" w:rsidRPr="005B6B29">
        <w:rPr>
          <w:rFonts w:asciiTheme="majorHAnsi" w:hAnsiTheme="majorHAnsi"/>
          <w:i/>
          <w:sz w:val="16"/>
          <w:szCs w:val="16"/>
        </w:rPr>
        <w:t xml:space="preserve">. Il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>co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>mpressore</w:t>
      </w:r>
      <w:r w:rsidR="00F40587" w:rsidRPr="0088222F">
        <w:rPr>
          <w:rFonts w:asciiTheme="majorHAnsi" w:hAnsiTheme="majorHAnsi"/>
          <w:b/>
          <w:bCs/>
          <w:i/>
          <w:sz w:val="16"/>
          <w:szCs w:val="16"/>
        </w:rPr>
        <w:t xml:space="preserve"> </w:t>
      </w:r>
      <w:r w:rsidR="0088222F" w:rsidRPr="0088222F">
        <w:rPr>
          <w:rFonts w:asciiTheme="majorHAnsi" w:hAnsiTheme="majorHAnsi"/>
          <w:b/>
          <w:bCs/>
          <w:i/>
          <w:sz w:val="16"/>
          <w:szCs w:val="16"/>
        </w:rPr>
        <w:t>DC inverter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utilizza </w:t>
      </w:r>
      <w:r w:rsidR="003F55F3" w:rsidRPr="005B6B29">
        <w:rPr>
          <w:rFonts w:asciiTheme="majorHAnsi" w:hAnsiTheme="majorHAnsi"/>
          <w:i/>
          <w:sz w:val="16"/>
          <w:szCs w:val="16"/>
        </w:rPr>
        <w:t>refrigerante R</w:t>
      </w:r>
      <w:r w:rsidR="00EA0B2D" w:rsidRPr="005B6B29">
        <w:rPr>
          <w:rFonts w:asciiTheme="majorHAnsi" w:hAnsiTheme="majorHAnsi"/>
          <w:i/>
          <w:sz w:val="16"/>
          <w:szCs w:val="16"/>
        </w:rPr>
        <w:t>410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a 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ed è </w:t>
      </w:r>
      <w:r w:rsidR="003F55F3" w:rsidRPr="005B6B29">
        <w:rPr>
          <w:rFonts w:asciiTheme="majorHAnsi" w:hAnsiTheme="majorHAnsi"/>
          <w:i/>
          <w:sz w:val="16"/>
          <w:szCs w:val="16"/>
        </w:rPr>
        <w:t>inserito in un vano tecnico isolato acusticamente e separato dai flussi aria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. </w:t>
      </w:r>
      <w:r w:rsidR="00AD2BCD" w:rsidRPr="005B6B29">
        <w:rPr>
          <w:rFonts w:asciiTheme="majorHAnsi" w:hAnsiTheme="majorHAnsi"/>
          <w:i/>
          <w:sz w:val="16"/>
          <w:szCs w:val="16"/>
        </w:rPr>
        <w:t>Lo</w:t>
      </w:r>
      <w:r w:rsidR="00F40587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>sc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>ambi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>ator</w:t>
      </w:r>
      <w:r w:rsidR="00AD2BCD" w:rsidRPr="005B6B29">
        <w:rPr>
          <w:rFonts w:asciiTheme="majorHAnsi" w:hAnsiTheme="majorHAnsi"/>
          <w:b/>
          <w:bCs/>
          <w:i/>
          <w:sz w:val="16"/>
          <w:szCs w:val="16"/>
        </w:rPr>
        <w:t>e</w:t>
      </w:r>
      <w:r w:rsidR="00F40587" w:rsidRPr="005B6B29">
        <w:rPr>
          <w:rFonts w:asciiTheme="majorHAnsi" w:hAnsiTheme="majorHAnsi"/>
          <w:b/>
          <w:bCs/>
          <w:i/>
          <w:sz w:val="16"/>
          <w:szCs w:val="16"/>
        </w:rPr>
        <w:t xml:space="preserve"> intern</w:t>
      </w:r>
      <w:r w:rsidR="00AD2BCD" w:rsidRPr="005B6B29">
        <w:rPr>
          <w:rFonts w:asciiTheme="majorHAnsi" w:hAnsiTheme="majorHAnsi"/>
          <w:b/>
          <w:bCs/>
          <w:i/>
          <w:sz w:val="16"/>
          <w:szCs w:val="16"/>
        </w:rPr>
        <w:t>o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 della pompa di calore </w:t>
      </w:r>
      <w:r w:rsidR="00AD2BCD" w:rsidRPr="005B6B29">
        <w:rPr>
          <w:rFonts w:asciiTheme="majorHAnsi" w:hAnsiTheme="majorHAnsi"/>
          <w:bCs/>
          <w:i/>
          <w:sz w:val="16"/>
          <w:szCs w:val="16"/>
        </w:rPr>
        <w:t>c</w:t>
      </w:r>
      <w:r w:rsidR="003F55F3" w:rsidRPr="005B6B29">
        <w:rPr>
          <w:rFonts w:asciiTheme="majorHAnsi" w:hAnsiTheme="majorHAnsi"/>
          <w:i/>
          <w:sz w:val="16"/>
          <w:szCs w:val="16"/>
        </w:rPr>
        <w:t>ede energia, termica o frigorifera, all’aria in immissione</w:t>
      </w:r>
      <w:r w:rsidR="00AD2BCD" w:rsidRPr="005B6B29">
        <w:rPr>
          <w:rFonts w:asciiTheme="majorHAnsi" w:hAnsiTheme="majorHAnsi"/>
          <w:i/>
          <w:sz w:val="16"/>
          <w:szCs w:val="16"/>
        </w:rPr>
        <w:t xml:space="preserve">, mentre lo </w:t>
      </w:r>
      <w:r w:rsidR="00AD2BCD" w:rsidRPr="005B6B29">
        <w:rPr>
          <w:rFonts w:asciiTheme="majorHAnsi" w:hAnsiTheme="majorHAnsi"/>
          <w:b/>
          <w:bCs/>
          <w:i/>
          <w:sz w:val="16"/>
          <w:szCs w:val="16"/>
        </w:rPr>
        <w:t>sc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 xml:space="preserve">ambiatore esterno della pompa di calore </w:t>
      </w:r>
      <w:r w:rsidR="00AD2BCD" w:rsidRPr="005B6B29">
        <w:rPr>
          <w:rFonts w:asciiTheme="majorHAnsi" w:hAnsiTheme="majorHAnsi"/>
          <w:b/>
          <w:bCs/>
          <w:i/>
          <w:sz w:val="16"/>
          <w:szCs w:val="16"/>
        </w:rPr>
        <w:t xml:space="preserve">- </w:t>
      </w:r>
      <w:r w:rsidR="003F55F3" w:rsidRPr="005B6B29">
        <w:rPr>
          <w:rFonts w:asciiTheme="majorHAnsi" w:hAnsiTheme="majorHAnsi"/>
          <w:i/>
          <w:sz w:val="16"/>
          <w:szCs w:val="16"/>
        </w:rPr>
        <w:t>il secondo stadio di recupero, dopo il recuperatore a flussi incrociati</w:t>
      </w:r>
      <w:r w:rsidR="00AD2BCD" w:rsidRPr="005B6B29">
        <w:rPr>
          <w:rFonts w:asciiTheme="majorHAnsi" w:hAnsiTheme="majorHAnsi"/>
          <w:i/>
          <w:sz w:val="16"/>
          <w:szCs w:val="16"/>
        </w:rPr>
        <w:t xml:space="preserve"> - r</w:t>
      </w:r>
      <w:r w:rsidR="003F55F3" w:rsidRPr="005B6B29">
        <w:rPr>
          <w:rFonts w:asciiTheme="majorHAnsi" w:hAnsiTheme="majorHAnsi"/>
          <w:i/>
          <w:sz w:val="16"/>
          <w:szCs w:val="16"/>
        </w:rPr>
        <w:t>ecupera l’energia, termica o frigorifera, dall’aria in espulsione.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2A6308" w:rsidRPr="005B6B29">
        <w:rPr>
          <w:rFonts w:asciiTheme="majorHAnsi" w:hAnsiTheme="majorHAnsi"/>
          <w:bCs/>
          <w:i/>
          <w:sz w:val="16"/>
          <w:szCs w:val="16"/>
        </w:rPr>
        <w:t xml:space="preserve">Il </w:t>
      </w:r>
      <w:r w:rsidR="002A6308" w:rsidRPr="005B6B29">
        <w:rPr>
          <w:rFonts w:asciiTheme="majorHAnsi" w:hAnsiTheme="majorHAnsi"/>
          <w:b/>
          <w:bCs/>
          <w:i/>
          <w:sz w:val="16"/>
          <w:szCs w:val="16"/>
        </w:rPr>
        <w:t>q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>uadro elettrico</w:t>
      </w:r>
      <w:r w:rsidR="002A6308" w:rsidRPr="005B6B29">
        <w:rPr>
          <w:rFonts w:asciiTheme="majorHAnsi" w:hAnsiTheme="majorHAnsi"/>
          <w:b/>
          <w:bCs/>
          <w:i/>
          <w:sz w:val="16"/>
          <w:szCs w:val="16"/>
        </w:rPr>
        <w:t xml:space="preserve"> </w:t>
      </w:r>
      <w:r w:rsidR="002A6308" w:rsidRPr="005B6B29">
        <w:rPr>
          <w:rFonts w:asciiTheme="majorHAnsi" w:hAnsiTheme="majorHAnsi"/>
          <w:bCs/>
          <w:i/>
          <w:sz w:val="16"/>
          <w:szCs w:val="16"/>
        </w:rPr>
        <w:t xml:space="preserve">è </w:t>
      </w:r>
      <w:r w:rsidR="003F55F3" w:rsidRPr="005B6B29">
        <w:rPr>
          <w:rFonts w:asciiTheme="majorHAnsi" w:hAnsiTheme="majorHAnsi"/>
          <w:i/>
          <w:sz w:val="16"/>
          <w:szCs w:val="16"/>
        </w:rPr>
        <w:t>escluso dal flusso d’aria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 e </w:t>
      </w:r>
      <w:proofErr w:type="gramStart"/>
      <w:r w:rsidR="002A6308" w:rsidRPr="005B6B29">
        <w:rPr>
          <w:rFonts w:asciiTheme="majorHAnsi" w:hAnsiTheme="majorHAnsi"/>
          <w:i/>
          <w:sz w:val="16"/>
          <w:szCs w:val="16"/>
        </w:rPr>
        <w:t>dispone di</w:t>
      </w:r>
      <w:proofErr w:type="gramEnd"/>
      <w:r w:rsidR="002A6308" w:rsidRPr="005B6B29">
        <w:rPr>
          <w:rFonts w:asciiTheme="majorHAnsi" w:hAnsiTheme="majorHAnsi"/>
          <w:i/>
          <w:sz w:val="16"/>
          <w:szCs w:val="16"/>
        </w:rPr>
        <w:t xml:space="preserve"> un'evoluta </w:t>
      </w:r>
      <w:r w:rsidR="003F55F3" w:rsidRPr="005B6B29">
        <w:rPr>
          <w:rFonts w:asciiTheme="majorHAnsi" w:hAnsiTheme="majorHAnsi"/>
          <w:i/>
          <w:sz w:val="16"/>
          <w:szCs w:val="16"/>
        </w:rPr>
        <w:t>scheda elettronica di controllo e regolazione.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 La </w:t>
      </w:r>
      <w:r w:rsidR="002A6308" w:rsidRPr="005B6B29">
        <w:rPr>
          <w:rFonts w:asciiTheme="majorHAnsi" w:hAnsiTheme="majorHAnsi"/>
          <w:b/>
          <w:bCs/>
          <w:i/>
          <w:sz w:val="16"/>
          <w:szCs w:val="16"/>
        </w:rPr>
        <w:t>st</w:t>
      </w:r>
      <w:r w:rsidR="003F55F3" w:rsidRPr="005B6B29">
        <w:rPr>
          <w:rFonts w:asciiTheme="majorHAnsi" w:hAnsiTheme="majorHAnsi"/>
          <w:b/>
          <w:bCs/>
          <w:i/>
          <w:sz w:val="16"/>
          <w:szCs w:val="16"/>
        </w:rPr>
        <w:t>ruttura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 è realizzata in doppia pannellatura di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lamiera</w:t>
      </w:r>
      <w:r w:rsidR="002A6308" w:rsidRPr="005B6B29">
        <w:rPr>
          <w:rFonts w:asciiTheme="majorHAnsi" w:hAnsiTheme="majorHAnsi"/>
          <w:i/>
          <w:sz w:val="16"/>
          <w:szCs w:val="16"/>
        </w:rPr>
        <w:t>,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zincata internamente e verniciata</w:t>
      </w:r>
      <w:r w:rsidR="00970445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esternamente RAL9003 con isolante interposto, 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dello 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spessore 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di </w:t>
      </w:r>
      <w:r w:rsidR="003F55F3" w:rsidRPr="005B6B29">
        <w:rPr>
          <w:rFonts w:asciiTheme="majorHAnsi" w:hAnsiTheme="majorHAnsi"/>
          <w:i/>
          <w:sz w:val="16"/>
          <w:szCs w:val="16"/>
        </w:rPr>
        <w:t>20</w:t>
      </w:r>
      <w:r w:rsidR="002A6308" w:rsidRPr="005B6B29">
        <w:rPr>
          <w:rFonts w:asciiTheme="majorHAnsi" w:hAnsiTheme="majorHAnsi"/>
          <w:i/>
          <w:sz w:val="16"/>
          <w:szCs w:val="16"/>
        </w:rPr>
        <w:t xml:space="preserve"> </w:t>
      </w:r>
      <w:proofErr w:type="gramStart"/>
      <w:r w:rsidR="003F55F3" w:rsidRPr="005B6B29">
        <w:rPr>
          <w:rFonts w:asciiTheme="majorHAnsi" w:hAnsiTheme="majorHAnsi"/>
          <w:i/>
          <w:sz w:val="16"/>
          <w:szCs w:val="16"/>
        </w:rPr>
        <w:t>mm</w:t>
      </w:r>
      <w:r w:rsidR="002A6308" w:rsidRPr="005B6B29">
        <w:rPr>
          <w:rFonts w:asciiTheme="majorHAnsi" w:hAnsiTheme="majorHAnsi"/>
          <w:i/>
          <w:sz w:val="16"/>
          <w:szCs w:val="16"/>
        </w:rPr>
        <w:t>.</w:t>
      </w:r>
      <w:proofErr w:type="gramEnd"/>
      <w:r w:rsidR="002A6308" w:rsidRPr="005B6B29">
        <w:rPr>
          <w:rFonts w:asciiTheme="majorHAnsi" w:hAnsiTheme="majorHAnsi"/>
          <w:i/>
          <w:sz w:val="16"/>
          <w:szCs w:val="16"/>
        </w:rPr>
        <w:t xml:space="preserve"> e con una densità di </w:t>
      </w:r>
      <w:r w:rsidR="003F55F3" w:rsidRPr="005B6B29">
        <w:rPr>
          <w:rFonts w:asciiTheme="majorHAnsi" w:hAnsiTheme="majorHAnsi"/>
          <w:i/>
          <w:sz w:val="16"/>
          <w:szCs w:val="16"/>
        </w:rPr>
        <w:t>42 kg/m</w:t>
      </w:r>
      <w:r w:rsidR="003F55F3" w:rsidRPr="005B6B29">
        <w:rPr>
          <w:rFonts w:asciiTheme="majorHAnsi" w:hAnsiTheme="majorHAnsi"/>
          <w:i/>
          <w:sz w:val="16"/>
          <w:szCs w:val="16"/>
          <w:vertAlign w:val="superscript"/>
        </w:rPr>
        <w:t>3</w:t>
      </w:r>
      <w:r w:rsidR="006C15F9" w:rsidRPr="005B6B29">
        <w:rPr>
          <w:rFonts w:asciiTheme="majorHAnsi" w:hAnsiTheme="majorHAnsi"/>
          <w:i/>
          <w:sz w:val="16"/>
          <w:szCs w:val="16"/>
        </w:rPr>
        <w:t xml:space="preserve">. </w:t>
      </w:r>
      <w:r w:rsidR="005623E6" w:rsidRPr="005B6B29">
        <w:rPr>
          <w:rFonts w:asciiTheme="majorHAnsi" w:hAnsiTheme="majorHAnsi"/>
          <w:i/>
          <w:sz w:val="16"/>
          <w:szCs w:val="16"/>
        </w:rPr>
        <w:t xml:space="preserve">Il </w:t>
      </w:r>
      <w:r w:rsidR="005623E6" w:rsidRPr="005B6B29">
        <w:rPr>
          <w:rFonts w:asciiTheme="majorHAnsi" w:hAnsiTheme="majorHAnsi"/>
          <w:b/>
          <w:i/>
          <w:sz w:val="16"/>
          <w:szCs w:val="16"/>
        </w:rPr>
        <w:t>d</w:t>
      </w:r>
      <w:r w:rsidR="003F55F3" w:rsidRPr="005B6B29">
        <w:rPr>
          <w:rFonts w:asciiTheme="majorHAnsi" w:hAnsiTheme="majorHAnsi"/>
          <w:b/>
          <w:i/>
          <w:sz w:val="16"/>
          <w:szCs w:val="16"/>
        </w:rPr>
        <w:t>oppio scarico per evacuazione</w:t>
      </w:r>
      <w:r w:rsidR="00970445" w:rsidRPr="005B6B29">
        <w:rPr>
          <w:rFonts w:asciiTheme="majorHAnsi" w:hAnsiTheme="majorHAnsi"/>
          <w:b/>
          <w:i/>
          <w:sz w:val="16"/>
          <w:szCs w:val="16"/>
        </w:rPr>
        <w:t xml:space="preserve"> </w:t>
      </w:r>
      <w:r w:rsidR="005623E6" w:rsidRPr="005B6B29">
        <w:rPr>
          <w:rFonts w:asciiTheme="majorHAnsi" w:hAnsiTheme="majorHAnsi"/>
          <w:b/>
          <w:i/>
          <w:sz w:val="16"/>
          <w:szCs w:val="16"/>
        </w:rPr>
        <w:t xml:space="preserve">della </w:t>
      </w:r>
      <w:r w:rsidR="003F55F3" w:rsidRPr="005B6B29">
        <w:rPr>
          <w:rFonts w:asciiTheme="majorHAnsi" w:hAnsiTheme="majorHAnsi"/>
          <w:b/>
          <w:i/>
          <w:sz w:val="16"/>
          <w:szCs w:val="16"/>
        </w:rPr>
        <w:t xml:space="preserve">condensa </w:t>
      </w:r>
      <w:r w:rsidR="005623E6" w:rsidRPr="005B6B29">
        <w:rPr>
          <w:rFonts w:asciiTheme="majorHAnsi" w:hAnsiTheme="majorHAnsi"/>
          <w:i/>
          <w:sz w:val="16"/>
          <w:szCs w:val="16"/>
        </w:rPr>
        <w:t xml:space="preserve">e gli </w:t>
      </w:r>
      <w:r w:rsidR="005623E6" w:rsidRPr="005B6B29">
        <w:rPr>
          <w:rFonts w:asciiTheme="majorHAnsi" w:hAnsiTheme="majorHAnsi"/>
          <w:b/>
          <w:i/>
          <w:sz w:val="16"/>
          <w:szCs w:val="16"/>
        </w:rPr>
        <w:t>i</w:t>
      </w:r>
      <w:r w:rsidR="003F55F3" w:rsidRPr="005B6B29">
        <w:rPr>
          <w:rFonts w:asciiTheme="majorHAnsi" w:hAnsiTheme="majorHAnsi"/>
          <w:b/>
          <w:i/>
          <w:sz w:val="16"/>
          <w:szCs w:val="16"/>
        </w:rPr>
        <w:t>mbocchi circolari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</w:t>
      </w:r>
      <w:r w:rsidR="006C15F9" w:rsidRPr="005B6B29">
        <w:rPr>
          <w:rFonts w:asciiTheme="majorHAnsi" w:hAnsiTheme="majorHAnsi"/>
          <w:i/>
          <w:sz w:val="16"/>
          <w:szCs w:val="16"/>
        </w:rPr>
        <w:t xml:space="preserve">sono </w:t>
      </w:r>
      <w:r w:rsidR="005623E6" w:rsidRPr="005B6B29">
        <w:rPr>
          <w:rFonts w:asciiTheme="majorHAnsi" w:hAnsiTheme="majorHAnsi"/>
          <w:i/>
          <w:sz w:val="16"/>
          <w:szCs w:val="16"/>
        </w:rPr>
        <w:t>forniti di</w:t>
      </w:r>
      <w:r w:rsidR="003F55F3" w:rsidRPr="005B6B29">
        <w:rPr>
          <w:rFonts w:asciiTheme="majorHAnsi" w:hAnsiTheme="majorHAnsi"/>
          <w:i/>
          <w:sz w:val="16"/>
          <w:szCs w:val="16"/>
        </w:rPr>
        <w:t xml:space="preserve"> guarnizione di tenuta per collegamento alle canalizzazioni </w:t>
      </w:r>
      <w:proofErr w:type="gramStart"/>
      <w:r w:rsidR="003F55F3" w:rsidRPr="005B6B29">
        <w:rPr>
          <w:rFonts w:asciiTheme="majorHAnsi" w:hAnsiTheme="majorHAnsi"/>
          <w:i/>
          <w:sz w:val="16"/>
          <w:szCs w:val="16"/>
        </w:rPr>
        <w:t>dell’</w:t>
      </w:r>
      <w:proofErr w:type="gramEnd"/>
      <w:r w:rsidR="003F55F3" w:rsidRPr="005B6B29">
        <w:rPr>
          <w:rFonts w:asciiTheme="majorHAnsi" w:hAnsiTheme="majorHAnsi"/>
          <w:i/>
          <w:sz w:val="16"/>
          <w:szCs w:val="16"/>
        </w:rPr>
        <w:t>aria.</w:t>
      </w:r>
    </w:p>
    <w:sectPr w:rsidR="00414818" w:rsidRPr="00C9767F" w:rsidSect="00C9767F">
      <w:headerReference w:type="default" r:id="rId8"/>
      <w:footerReference w:type="default" r:id="rId9"/>
      <w:pgSz w:w="11900" w:h="16840"/>
      <w:pgMar w:top="851" w:right="701" w:bottom="284" w:left="113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392F" w14:textId="77777777" w:rsidR="0044149D" w:rsidRDefault="0044149D" w:rsidP="00C9767F">
      <w:r>
        <w:separator/>
      </w:r>
    </w:p>
  </w:endnote>
  <w:endnote w:type="continuationSeparator" w:id="0">
    <w:p w14:paraId="19BB5693" w14:textId="77777777" w:rsidR="0044149D" w:rsidRDefault="0044149D" w:rsidP="00C9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LT Std 35 Light">
    <w:panose1 w:val="020B0402020203020204"/>
    <w:charset w:val="00"/>
    <w:family w:val="auto"/>
    <w:pitch w:val="variable"/>
    <w:sig w:usb0="800000AF" w:usb1="4000204A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0BA82" w14:textId="77777777" w:rsidR="00766363" w:rsidRPr="00C9767F" w:rsidRDefault="00766363" w:rsidP="00C9767F">
    <w:pPr>
      <w:pStyle w:val="Pidipagina"/>
      <w:spacing w:before="100" w:beforeAutospacing="1" w:after="100" w:afterAutospacing="1"/>
      <w:contextualSpacing/>
      <w:rPr>
        <w:rFonts w:asciiTheme="majorHAnsi" w:hAnsiTheme="majorHAnsi"/>
        <w:b/>
        <w:color w:val="808080" w:themeColor="background1" w:themeShade="80"/>
        <w:sz w:val="20"/>
        <w:szCs w:val="20"/>
      </w:rPr>
    </w:pPr>
    <w:r w:rsidRPr="00C9767F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Ufficio stampa: </w:t>
    </w:r>
  </w:p>
  <w:p w14:paraId="138FF0BC" w14:textId="77777777" w:rsidR="00766363" w:rsidRPr="00C9767F" w:rsidRDefault="00766363" w:rsidP="00C9767F">
    <w:pPr>
      <w:pStyle w:val="Pidipagina"/>
      <w:spacing w:before="100" w:beforeAutospacing="1" w:after="100" w:afterAutospacing="1"/>
      <w:contextualSpacing/>
      <w:rPr>
        <w:rFonts w:asciiTheme="majorHAnsi" w:hAnsiTheme="majorHAnsi"/>
        <w:color w:val="808080" w:themeColor="background1" w:themeShade="80"/>
        <w:sz w:val="20"/>
        <w:szCs w:val="20"/>
      </w:rPr>
    </w:pPr>
    <w:proofErr w:type="gramStart"/>
    <w:r w:rsidRPr="00C9767F">
      <w:rPr>
        <w:rFonts w:asciiTheme="majorHAnsi" w:hAnsiTheme="majorHAnsi"/>
        <w:color w:val="808080" w:themeColor="background1" w:themeShade="80"/>
        <w:sz w:val="20"/>
        <w:szCs w:val="20"/>
      </w:rPr>
      <w:t>tac</w:t>
    </w:r>
    <w:proofErr w:type="gramEnd"/>
    <w:r w:rsidRPr="00C9767F">
      <w:rPr>
        <w:rFonts w:asciiTheme="majorHAnsi" w:hAnsiTheme="majorHAnsi"/>
        <w:color w:val="808080" w:themeColor="background1" w:themeShade="80"/>
        <w:sz w:val="20"/>
        <w:szCs w:val="20"/>
      </w:rPr>
      <w:t xml:space="preserve"> comunic@zione - </w:t>
    </w:r>
    <w:proofErr w:type="spellStart"/>
    <w:r w:rsidRPr="00C9767F">
      <w:rPr>
        <w:rFonts w:asciiTheme="majorHAnsi" w:hAnsiTheme="majorHAnsi"/>
        <w:color w:val="808080" w:themeColor="background1" w:themeShade="80"/>
        <w:sz w:val="20"/>
        <w:szCs w:val="20"/>
      </w:rPr>
      <w:t>Milano|Genova</w:t>
    </w:r>
    <w:proofErr w:type="spellEnd"/>
    <w:r w:rsidRPr="00C9767F">
      <w:rPr>
        <w:rFonts w:asciiTheme="majorHAnsi" w:hAnsiTheme="majorHAnsi"/>
        <w:color w:val="808080" w:themeColor="background1" w:themeShade="80"/>
        <w:sz w:val="20"/>
        <w:szCs w:val="20"/>
      </w:rPr>
      <w:t xml:space="preserve"> </w:t>
    </w:r>
  </w:p>
  <w:p w14:paraId="1413182B" w14:textId="77777777" w:rsidR="00766363" w:rsidRPr="00C9767F" w:rsidRDefault="00766363" w:rsidP="00C9767F">
    <w:pPr>
      <w:pStyle w:val="Pidipagina"/>
      <w:spacing w:before="100" w:beforeAutospacing="1" w:after="100" w:afterAutospacing="1"/>
      <w:contextualSpacing/>
      <w:rPr>
        <w:rFonts w:asciiTheme="majorHAnsi" w:hAnsiTheme="majorHAnsi"/>
        <w:color w:val="808080" w:themeColor="background1" w:themeShade="80"/>
        <w:sz w:val="20"/>
        <w:szCs w:val="20"/>
      </w:rPr>
    </w:pPr>
    <w:proofErr w:type="gramStart"/>
    <w:r w:rsidRPr="0088222F">
      <w:rPr>
        <w:rFonts w:asciiTheme="majorHAnsi" w:hAnsiTheme="majorHAnsi"/>
        <w:color w:val="808080" w:themeColor="background1" w:themeShade="80"/>
        <w:sz w:val="20"/>
        <w:szCs w:val="20"/>
        <w:lang w:val="en-GB"/>
      </w:rPr>
      <w:t>press@taconline.it</w:t>
    </w:r>
    <w:proofErr w:type="gramEnd"/>
    <w:r w:rsidRPr="0088222F">
      <w:rPr>
        <w:rFonts w:asciiTheme="majorHAnsi" w:hAnsiTheme="majorHAnsi"/>
        <w:color w:val="808080" w:themeColor="background1" w:themeShade="80"/>
        <w:sz w:val="20"/>
        <w:szCs w:val="20"/>
        <w:lang w:val="en-GB"/>
      </w:rPr>
      <w:t xml:space="preserve"> - www.taconline.it  - ph. </w:t>
    </w:r>
    <w:r w:rsidRPr="00C9767F">
      <w:rPr>
        <w:rFonts w:asciiTheme="majorHAnsi" w:hAnsiTheme="majorHAnsi"/>
        <w:color w:val="808080" w:themeColor="background1" w:themeShade="80"/>
        <w:sz w:val="20"/>
        <w:szCs w:val="20"/>
      </w:rPr>
      <w:t>+39 02 48517618 - +39 0185 351616</w:t>
    </w:r>
  </w:p>
  <w:p w14:paraId="11A18C1D" w14:textId="77777777" w:rsidR="00766363" w:rsidRPr="00C9767F" w:rsidRDefault="00766363">
    <w:pPr>
      <w:pStyle w:val="Pidipagina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792B" w14:textId="77777777" w:rsidR="0044149D" w:rsidRDefault="0044149D" w:rsidP="00C9767F">
      <w:r>
        <w:separator/>
      </w:r>
    </w:p>
  </w:footnote>
  <w:footnote w:type="continuationSeparator" w:id="0">
    <w:p w14:paraId="2B2F622A" w14:textId="77777777" w:rsidR="0044149D" w:rsidRDefault="0044149D" w:rsidP="00C976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630A3" w14:textId="33D9030B" w:rsidR="00766363" w:rsidRDefault="00766363">
    <w:pPr>
      <w:pStyle w:val="Intestazione"/>
    </w:pPr>
    <w:r>
      <w:rPr>
        <w:noProof/>
        <w:lang w:eastAsia="it-IT"/>
      </w:rPr>
      <w:drawing>
        <wp:inline distT="0" distB="0" distL="0" distR="0" wp14:anchorId="27569470" wp14:editId="3F89658E">
          <wp:extent cx="1905000" cy="45649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agiano In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697" cy="456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3071"/>
    <w:multiLevelType w:val="hybridMultilevel"/>
    <w:tmpl w:val="26DE5E10"/>
    <w:lvl w:ilvl="0" w:tplc="12C0C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C6D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61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8C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AD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0F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26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C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08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2D20F0"/>
    <w:multiLevelType w:val="hybridMultilevel"/>
    <w:tmpl w:val="AD4A98EC"/>
    <w:lvl w:ilvl="0" w:tplc="0F08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2AE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43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22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CB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AA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0C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AA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A6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713316"/>
    <w:multiLevelType w:val="hybridMultilevel"/>
    <w:tmpl w:val="11FE89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669DA"/>
    <w:multiLevelType w:val="hybridMultilevel"/>
    <w:tmpl w:val="431CF4AA"/>
    <w:lvl w:ilvl="0" w:tplc="D2583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40A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0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A9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E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46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AB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6E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61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ED1BF7"/>
    <w:multiLevelType w:val="hybridMultilevel"/>
    <w:tmpl w:val="2D6C0496"/>
    <w:lvl w:ilvl="0" w:tplc="28B4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28B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A0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66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88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0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82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C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E1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0267B3"/>
    <w:multiLevelType w:val="hybridMultilevel"/>
    <w:tmpl w:val="13505AE0"/>
    <w:lvl w:ilvl="0" w:tplc="A4002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49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8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5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0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AA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23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4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68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8142BF"/>
    <w:multiLevelType w:val="hybridMultilevel"/>
    <w:tmpl w:val="A4F4963E"/>
    <w:lvl w:ilvl="0" w:tplc="67C09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04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42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82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6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AC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E6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C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E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F055A3"/>
    <w:multiLevelType w:val="hybridMultilevel"/>
    <w:tmpl w:val="0AC0B290"/>
    <w:lvl w:ilvl="0" w:tplc="B846D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A5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87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25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E1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C4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1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20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87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ABA00F0"/>
    <w:multiLevelType w:val="hybridMultilevel"/>
    <w:tmpl w:val="46FEEA96"/>
    <w:lvl w:ilvl="0" w:tplc="FB28F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81E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2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0A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E2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25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2F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4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0F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F3"/>
    <w:rsid w:val="000618D4"/>
    <w:rsid w:val="00143A57"/>
    <w:rsid w:val="001634BE"/>
    <w:rsid w:val="001B1740"/>
    <w:rsid w:val="002A6308"/>
    <w:rsid w:val="002C5A7B"/>
    <w:rsid w:val="00305C4F"/>
    <w:rsid w:val="0033590A"/>
    <w:rsid w:val="003E649B"/>
    <w:rsid w:val="003F55F3"/>
    <w:rsid w:val="00414818"/>
    <w:rsid w:val="0044149D"/>
    <w:rsid w:val="005356C8"/>
    <w:rsid w:val="00547CB8"/>
    <w:rsid w:val="005623E6"/>
    <w:rsid w:val="005B6B29"/>
    <w:rsid w:val="005C6965"/>
    <w:rsid w:val="00644A27"/>
    <w:rsid w:val="00653658"/>
    <w:rsid w:val="006833C2"/>
    <w:rsid w:val="006C15F9"/>
    <w:rsid w:val="00735EFD"/>
    <w:rsid w:val="00753B89"/>
    <w:rsid w:val="00766363"/>
    <w:rsid w:val="00766B27"/>
    <w:rsid w:val="007C13F9"/>
    <w:rsid w:val="008054FD"/>
    <w:rsid w:val="008338EE"/>
    <w:rsid w:val="00851494"/>
    <w:rsid w:val="0088222F"/>
    <w:rsid w:val="0089309A"/>
    <w:rsid w:val="008A456A"/>
    <w:rsid w:val="008B560B"/>
    <w:rsid w:val="009458C1"/>
    <w:rsid w:val="00970445"/>
    <w:rsid w:val="0097325F"/>
    <w:rsid w:val="009957BA"/>
    <w:rsid w:val="009E24A7"/>
    <w:rsid w:val="00A30A2A"/>
    <w:rsid w:val="00AD2BCD"/>
    <w:rsid w:val="00B04445"/>
    <w:rsid w:val="00B17B37"/>
    <w:rsid w:val="00B43C17"/>
    <w:rsid w:val="00C4588E"/>
    <w:rsid w:val="00C9767F"/>
    <w:rsid w:val="00D0177C"/>
    <w:rsid w:val="00D25E03"/>
    <w:rsid w:val="00DB688B"/>
    <w:rsid w:val="00E1639D"/>
    <w:rsid w:val="00E23404"/>
    <w:rsid w:val="00E61632"/>
    <w:rsid w:val="00E754AE"/>
    <w:rsid w:val="00EA0B2D"/>
    <w:rsid w:val="00F40587"/>
    <w:rsid w:val="00F935AF"/>
    <w:rsid w:val="00F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DB74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55F3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5F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55F3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97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9767F"/>
  </w:style>
  <w:style w:type="paragraph" w:styleId="Pidipagina">
    <w:name w:val="footer"/>
    <w:basedOn w:val="Normale"/>
    <w:link w:val="PidipaginaCarattere"/>
    <w:uiPriority w:val="99"/>
    <w:unhideWhenUsed/>
    <w:rsid w:val="00C97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976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55F3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5F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55F3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97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9767F"/>
  </w:style>
  <w:style w:type="paragraph" w:styleId="Pidipagina">
    <w:name w:val="footer"/>
    <w:basedOn w:val="Normale"/>
    <w:link w:val="PidipaginaCarattere"/>
    <w:uiPriority w:val="99"/>
    <w:unhideWhenUsed/>
    <w:rsid w:val="00C97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9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56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752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637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459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89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457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582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854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48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6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8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4498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2020-04-29T12:55:00Z</dcterms:created>
  <dcterms:modified xsi:type="dcterms:W3CDTF">2020-04-29T12:55:00Z</dcterms:modified>
  <cp:category/>
</cp:coreProperties>
</file>