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8C62" w14:textId="77777777" w:rsid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</w:pPr>
      <w:r w:rsidRPr="00704617"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  <w:t xml:space="preserve">Thermae Romae: </w:t>
      </w:r>
    </w:p>
    <w:p w14:paraId="564E70EA" w14:textId="11B49165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</w:pPr>
      <w:r w:rsidRPr="00704617"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  <w:t>Friul Mosaic e le opere artistiche dell’antica Roma.</w:t>
      </w:r>
    </w:p>
    <w:p w14:paraId="1A4EA45E" w14:textId="77777777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3DD60B49" w14:textId="303B4292" w:rsidR="002F532E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Thermae Romae è il nome con cui Friul Mosaic ha voluto identificare questa </w:t>
      </w:r>
      <w:r w:rsidR="002F532E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fedele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riproduzione</w:t>
      </w:r>
      <w:r w:rsid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, commissionata per un’abitazione privata a Mosca, </w:t>
      </w:r>
      <w:r w:rsidR="002F532E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del mosaico presente nella Pavilion Hall del Museo Hermitage di San Pietroburgo concepito intorno al 1850 da Andrei Ivanovich Stackenschneider e che ripete i motivi dei mosaici rinvenuti nel 1780 nelle antiche Terme romane di Ocriculum (Otricoli - TR).</w:t>
      </w:r>
    </w:p>
    <w:p w14:paraId="43D4557D" w14:textId="77777777" w:rsidR="002F532E" w:rsidRDefault="002F532E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3514BCE4" w14:textId="4A2DC5A6" w:rsidR="00704617" w:rsidRPr="00704617" w:rsidRDefault="002F532E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R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ealizzata 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con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smalti veneziani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, la pavimentazione 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musiva 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-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di ca. 20 metri quadrati 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-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presenta otto settori con scene di lotta di centauri e Greci, con Medusa al suo centro, il cui volto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-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parte centrale </w:t>
      </w:r>
      <w:r w:rsidR="007958A2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dell’opera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-</w:t>
      </w:r>
      <w:r w:rsid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è stato realizzato con </w:t>
      </w:r>
      <w:r w:rsid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una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</w:t>
      </w:r>
      <w:r w:rsid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particolarissima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tecnica </w:t>
      </w:r>
      <w:r w:rsid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manuale 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(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micro-mosaico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)</w:t>
      </w:r>
      <w:r w:rsid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dagli esperti artigiani di Friul Mosaic 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(che l’Azienda friulana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utilizza per la posa di tutte le </w:t>
      </w: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sue 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opere).</w:t>
      </w:r>
    </w:p>
    <w:p w14:paraId="779F34F1" w14:textId="77777777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31BEF1A5" w14:textId="2029ADE2" w:rsidR="00704617" w:rsidRPr="00834514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Per la realizzazione di questa pavimentazione musiva sono stati necessari quasi sei mesi di lavoro, preceduti da meticolosi studi sull'opera originale, necessari per riprodurre fedelmente questo capolavoro </w:t>
      </w:r>
      <w:r w:rsidR="00834514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realizzato in origine grazie ad un </w:t>
      </w:r>
      <w:r w:rsidR="00834514" w:rsidRPr="009B2D1D">
        <w:rPr>
          <w:rFonts w:asciiTheme="minorHAnsi" w:hAnsiTheme="minorHAnsi" w:cstheme="minorHAnsi"/>
          <w:sz w:val="24"/>
          <w:szCs w:val="24"/>
          <w:lang w:val="it-IT"/>
        </w:rPr>
        <w:t>mirabile assemblaggio settecentesco di mosaici dei primi decenni del III secolo d.</w:t>
      </w:r>
      <w:r w:rsidR="00990D08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834514" w:rsidRPr="009B2D1D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05491698" w14:textId="77777777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5FF47BEA" w14:textId="050C5982" w:rsidR="00704617" w:rsidRPr="00704617" w:rsidRDefault="00704617" w:rsidP="00A6798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  <w:r w:rsidRPr="0070461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Dopo la fase di progettazione e di disegno, </w:t>
      </w:r>
      <w:r w:rsidR="00A6798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è stato realizzato </w:t>
      </w:r>
      <w:r w:rsidRPr="0070461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 mosaico “a rovescio” su carta</w:t>
      </w:r>
      <w:r w:rsidR="00A6798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, necessario per poter </w:t>
      </w:r>
      <w:r w:rsidRPr="0070461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ricomporre </w:t>
      </w:r>
      <w:r w:rsidR="00A6798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l’opera </w:t>
      </w:r>
      <w:r w:rsidRPr="0070461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come un puzzle, pezzo dopo pezzo</w:t>
      </w:r>
      <w:r w:rsidR="00A6798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. Dop</w:t>
      </w:r>
      <w:r w:rsidRPr="0070461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o 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la ricomposizione di tutte le sezioni di mosaico</w:t>
      </w:r>
      <w:r w:rsidR="00A67987" w:rsidRPr="00A6798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="00A6798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per effettuare un ultimo e </w:t>
      </w:r>
      <w:r w:rsidR="00A6798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minuzioso controllo in azienda</w:t>
      </w:r>
      <w:r w:rsid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del mosaico, 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le centinaia di fogli </w:t>
      </w:r>
      <w:r w:rsid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s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ono </w:t>
      </w:r>
      <w:r w:rsid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stati 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accuratamente imballati e spediti in cantiere per poter essere </w:t>
      </w:r>
      <w:r w:rsid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installati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dagli esperti posatori di Friul Mosaic</w:t>
      </w:r>
      <w:r w:rsidR="00A67987" w:rsidRP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 xml:space="preserve"> </w:t>
      </w:r>
      <w:r w:rsidR="00A6798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nell’abitazione moscovita</w:t>
      </w:r>
      <w:r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.</w:t>
      </w:r>
    </w:p>
    <w:p w14:paraId="4142B0C6" w14:textId="77777777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1B0234B6" w14:textId="77777777" w:rsidR="007958A2" w:rsidRDefault="007958A2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L’industria del mosaico… NON esiste!</w:t>
      </w:r>
    </w:p>
    <w:p w14:paraId="0CDFB24D" w14:textId="77777777" w:rsidR="007958A2" w:rsidRDefault="007958A2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25A24DCD" w14:textId="3EACF92B" w:rsidR="00704617" w:rsidRPr="00704617" w:rsidRDefault="00A6798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  <w:r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Nota: i</w:t>
      </w:r>
      <w:r w:rsidR="00704617" w:rsidRPr="00704617"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  <w:t>l mosaico originale è conservato nella Sala Rotonda del Vaticano.</w:t>
      </w:r>
    </w:p>
    <w:p w14:paraId="3FE6BB84" w14:textId="77777777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0FBEA2E3" w14:textId="499BC0BA" w:rsidR="00704617" w:rsidRPr="00704617" w:rsidRDefault="00704617" w:rsidP="0070461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color w:val="262626"/>
          <w:sz w:val="24"/>
          <w:szCs w:val="24"/>
          <w:shd w:val="clear" w:color="auto" w:fill="FFFFFF"/>
          <w:lang w:val="it-IT"/>
        </w:rPr>
      </w:pPr>
    </w:p>
    <w:p w14:paraId="2E7B0A26" w14:textId="2B2D0296" w:rsidR="008879A8" w:rsidRPr="00942556" w:rsidRDefault="00704617" w:rsidP="00704617">
      <w:pPr>
        <w:widowControl w:val="0"/>
        <w:autoSpaceDE w:val="0"/>
        <w:autoSpaceDN w:val="0"/>
        <w:adjustRightInd w:val="0"/>
        <w:ind w:left="1985" w:right="850"/>
        <w:jc w:val="center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B912" wp14:editId="6A5E4A42">
                <wp:simplePos x="0" y="0"/>
                <wp:positionH relativeFrom="column">
                  <wp:posOffset>1288414</wp:posOffset>
                </wp:positionH>
                <wp:positionV relativeFrom="paragraph">
                  <wp:posOffset>89230</wp:posOffset>
                </wp:positionV>
                <wp:extent cx="5023413" cy="2650602"/>
                <wp:effectExtent l="0" t="0" r="19050" b="1651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413" cy="2650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F4A38" w14:textId="6B7197F9" w:rsidR="00704617" w:rsidRDefault="007046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8462FC" wp14:editId="20AC0C8C">
                                  <wp:extent cx="4936865" cy="2523281"/>
                                  <wp:effectExtent l="0" t="0" r="3810" b="4445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magine 7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9791" cy="258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EB91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01.45pt;margin-top:7.05pt;width:395.55pt;height:2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" fillcolor="white [3201]" strokeweight=".5pt">
                <v:textbox>
                  <w:txbxContent>
                    <w:p w14:paraId="35BF4A38" w14:textId="6B7197F9" w:rsidR="00704617" w:rsidRDefault="00704617">
                      <w:r>
                        <w:rPr>
                          <w:noProof/>
                        </w:rPr>
                        <w:drawing>
                          <wp:inline distT="0" distB="0" distL="0" distR="0" wp14:anchorId="698462FC" wp14:editId="20AC0C8C">
                            <wp:extent cx="4936865" cy="2523281"/>
                            <wp:effectExtent l="0" t="0" r="3810" b="4445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magine 7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9791" cy="258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7CE9">
        <w:rPr>
          <w:rFonts w:ascii="Arial" w:hAnsi="Arial"/>
          <w:sz w:val="24"/>
          <w:szCs w:val="24"/>
          <w:lang w:val="it-IT"/>
        </w:rPr>
        <w:t xml:space="preserve"> </w:t>
      </w:r>
    </w:p>
    <w:sectPr w:rsidR="008879A8" w:rsidRPr="00942556" w:rsidSect="00567028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D285A" w14:textId="77777777" w:rsidR="00BB1121" w:rsidRDefault="00BB1121">
      <w:r>
        <w:separator/>
      </w:r>
    </w:p>
  </w:endnote>
  <w:endnote w:type="continuationSeparator" w:id="0">
    <w:p w14:paraId="5A47AB78" w14:textId="77777777" w:rsidR="00BB1121" w:rsidRDefault="00BB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22275DC5" w:rsidR="008879A8" w:rsidRPr="002B7433" w:rsidRDefault="008879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6D6C8" w14:textId="77777777" w:rsidR="00BB1121" w:rsidRDefault="00BB1121">
      <w:r>
        <w:separator/>
      </w:r>
    </w:p>
  </w:footnote>
  <w:footnote w:type="continuationSeparator" w:id="0">
    <w:p w14:paraId="6C42556E" w14:textId="77777777" w:rsidR="00BB1121" w:rsidRDefault="00BB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3D5D2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2D6330A" w14:textId="2DEB9FF4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3655123F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EFEA916" w14:textId="2250836A" w:rsidR="008879A8" w:rsidRDefault="00D46B7D" w:rsidP="00D46B7D">
    <w:pPr>
      <w:ind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b/>
        <w:noProof/>
        <w:color w:val="808080" w:themeColor="background1" w:themeShade="80"/>
        <w:sz w:val="18"/>
        <w:szCs w:val="18"/>
        <w:lang w:val="it-IT"/>
      </w:rPr>
      <w:drawing>
        <wp:inline distT="0" distB="0" distL="0" distR="0" wp14:anchorId="05CE3A06" wp14:editId="2DC389E9">
          <wp:extent cx="1438656" cy="609600"/>
          <wp:effectExtent l="0" t="0" r="0" b="0"/>
          <wp:docPr id="11" name="Immagine 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3964" cy="616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99BFD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2C39931E" w14:textId="3B27E59E" w:rsidR="008879A8" w:rsidRDefault="008879A8" w:rsidP="00914549">
    <w:pPr>
      <w:ind w:left="-426"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30DD1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159C128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61745A24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8879A8" w:rsidRPr="00704617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704617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twitter.com/tacomunicazione</w:t>
                          </w:r>
                        </w:p>
                        <w:p w14:paraId="49DF2C23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8879A8" w:rsidRPr="00704617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704617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8879A8" w:rsidRPr="00704617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704617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8879A8" w:rsidRPr="00917622" w:rsidRDefault="008879A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7.05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" filled="f" stroked="f">
              <v:textbox style="mso-fit-shape-to-text:t" inset="0,0,0,0">
                <w:txbxContent>
                  <w:p w14:paraId="12930DD1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  <w:p w14:paraId="6159C128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61745A24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8879A8" w:rsidRPr="00704617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704617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twitter.com/tacomunicazione</w:t>
                    </w:r>
                  </w:p>
                  <w:p w14:paraId="49DF2C23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8879A8" w:rsidRPr="00704617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704617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8879A8" w:rsidRPr="00704617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704617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8879A8" w:rsidRPr="00917622" w:rsidRDefault="008879A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C13D5"/>
    <w:multiLevelType w:val="hybridMultilevel"/>
    <w:tmpl w:val="39C4849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1"/>
  </w:num>
  <w:num w:numId="19">
    <w:abstractNumId w:val="13"/>
  </w:num>
  <w:num w:numId="20">
    <w:abstractNumId w:val="23"/>
  </w:num>
  <w:num w:numId="21">
    <w:abstractNumId w:val="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66B2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B5620"/>
    <w:rsid w:val="001C4DEC"/>
    <w:rsid w:val="001C76B0"/>
    <w:rsid w:val="001D5421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82C1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532E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190"/>
    <w:rsid w:val="003B6765"/>
    <w:rsid w:val="003C5E58"/>
    <w:rsid w:val="003D305C"/>
    <w:rsid w:val="003D3397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C21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50"/>
    <w:rsid w:val="004E2D72"/>
    <w:rsid w:val="004E5C0A"/>
    <w:rsid w:val="004E6DFF"/>
    <w:rsid w:val="0050417D"/>
    <w:rsid w:val="00506FB1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D0FE0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B2332"/>
    <w:rsid w:val="006C27B4"/>
    <w:rsid w:val="006D4F74"/>
    <w:rsid w:val="006E594D"/>
    <w:rsid w:val="006F26ED"/>
    <w:rsid w:val="006F5C57"/>
    <w:rsid w:val="006F611C"/>
    <w:rsid w:val="006F7DC8"/>
    <w:rsid w:val="00704617"/>
    <w:rsid w:val="007105F8"/>
    <w:rsid w:val="00712739"/>
    <w:rsid w:val="007135CA"/>
    <w:rsid w:val="00713644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10C6"/>
    <w:rsid w:val="00764043"/>
    <w:rsid w:val="007715F1"/>
    <w:rsid w:val="0078587A"/>
    <w:rsid w:val="00786B44"/>
    <w:rsid w:val="00787887"/>
    <w:rsid w:val="00787B0F"/>
    <w:rsid w:val="0079232F"/>
    <w:rsid w:val="007958A2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7F4891"/>
    <w:rsid w:val="00803810"/>
    <w:rsid w:val="00811E0C"/>
    <w:rsid w:val="00821FE4"/>
    <w:rsid w:val="00825819"/>
    <w:rsid w:val="0083218D"/>
    <w:rsid w:val="00834514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879A8"/>
    <w:rsid w:val="008A00F4"/>
    <w:rsid w:val="008A0D3C"/>
    <w:rsid w:val="008A3B4B"/>
    <w:rsid w:val="008A78BB"/>
    <w:rsid w:val="008B02FD"/>
    <w:rsid w:val="008B1EA0"/>
    <w:rsid w:val="008B6108"/>
    <w:rsid w:val="008B679E"/>
    <w:rsid w:val="008C3955"/>
    <w:rsid w:val="008D0C4A"/>
    <w:rsid w:val="008E19E6"/>
    <w:rsid w:val="008E1C64"/>
    <w:rsid w:val="008E6FFB"/>
    <w:rsid w:val="008F1CD6"/>
    <w:rsid w:val="00901EA5"/>
    <w:rsid w:val="00902428"/>
    <w:rsid w:val="0090270F"/>
    <w:rsid w:val="0090654C"/>
    <w:rsid w:val="009106F3"/>
    <w:rsid w:val="00912219"/>
    <w:rsid w:val="00914549"/>
    <w:rsid w:val="00917622"/>
    <w:rsid w:val="009205A0"/>
    <w:rsid w:val="009250E2"/>
    <w:rsid w:val="0093381C"/>
    <w:rsid w:val="00933D6A"/>
    <w:rsid w:val="009372B5"/>
    <w:rsid w:val="00942556"/>
    <w:rsid w:val="00966AA0"/>
    <w:rsid w:val="00976BF0"/>
    <w:rsid w:val="00981190"/>
    <w:rsid w:val="00981E05"/>
    <w:rsid w:val="00983F5C"/>
    <w:rsid w:val="00990D08"/>
    <w:rsid w:val="009910B9"/>
    <w:rsid w:val="00994C9D"/>
    <w:rsid w:val="009957E9"/>
    <w:rsid w:val="0099699B"/>
    <w:rsid w:val="009A1E6E"/>
    <w:rsid w:val="009A4E2C"/>
    <w:rsid w:val="009A7E8C"/>
    <w:rsid w:val="009B2351"/>
    <w:rsid w:val="009B2D1D"/>
    <w:rsid w:val="009C2005"/>
    <w:rsid w:val="009C21D3"/>
    <w:rsid w:val="009C2314"/>
    <w:rsid w:val="009C6F21"/>
    <w:rsid w:val="009D4B52"/>
    <w:rsid w:val="009D7338"/>
    <w:rsid w:val="009E002B"/>
    <w:rsid w:val="009E52EC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987"/>
    <w:rsid w:val="00A67F62"/>
    <w:rsid w:val="00A76887"/>
    <w:rsid w:val="00A836D3"/>
    <w:rsid w:val="00A85441"/>
    <w:rsid w:val="00AA3247"/>
    <w:rsid w:val="00AA5BDC"/>
    <w:rsid w:val="00AA7C37"/>
    <w:rsid w:val="00AB5235"/>
    <w:rsid w:val="00AC053A"/>
    <w:rsid w:val="00AD0E79"/>
    <w:rsid w:val="00AD13C4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46EDF"/>
    <w:rsid w:val="00B51C95"/>
    <w:rsid w:val="00B5479F"/>
    <w:rsid w:val="00B6033E"/>
    <w:rsid w:val="00B6119D"/>
    <w:rsid w:val="00B629DB"/>
    <w:rsid w:val="00B643BB"/>
    <w:rsid w:val="00B733C6"/>
    <w:rsid w:val="00B82094"/>
    <w:rsid w:val="00B84766"/>
    <w:rsid w:val="00B8483D"/>
    <w:rsid w:val="00B951EB"/>
    <w:rsid w:val="00BA02C1"/>
    <w:rsid w:val="00BA09DB"/>
    <w:rsid w:val="00BA1EC9"/>
    <w:rsid w:val="00BA3233"/>
    <w:rsid w:val="00BA6F9C"/>
    <w:rsid w:val="00BB1121"/>
    <w:rsid w:val="00BB2101"/>
    <w:rsid w:val="00BB2131"/>
    <w:rsid w:val="00BB366F"/>
    <w:rsid w:val="00BC69CD"/>
    <w:rsid w:val="00BC6FC7"/>
    <w:rsid w:val="00BD339E"/>
    <w:rsid w:val="00BD53CD"/>
    <w:rsid w:val="00BD7C73"/>
    <w:rsid w:val="00BE10E1"/>
    <w:rsid w:val="00BE6FAB"/>
    <w:rsid w:val="00BF0FE7"/>
    <w:rsid w:val="00BF2FFA"/>
    <w:rsid w:val="00BF52CA"/>
    <w:rsid w:val="00C01327"/>
    <w:rsid w:val="00C033B1"/>
    <w:rsid w:val="00C20E0C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30C8"/>
    <w:rsid w:val="00C97DAD"/>
    <w:rsid w:val="00CA1C3F"/>
    <w:rsid w:val="00CA5F59"/>
    <w:rsid w:val="00CB24C2"/>
    <w:rsid w:val="00CD043B"/>
    <w:rsid w:val="00CD2FB0"/>
    <w:rsid w:val="00CE173C"/>
    <w:rsid w:val="00CE792E"/>
    <w:rsid w:val="00CF2084"/>
    <w:rsid w:val="00CF2A1F"/>
    <w:rsid w:val="00CF47A1"/>
    <w:rsid w:val="00CF7552"/>
    <w:rsid w:val="00CF7CE9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46B7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A7B6F"/>
    <w:rsid w:val="00DB6D03"/>
    <w:rsid w:val="00DD142A"/>
    <w:rsid w:val="00DD27F4"/>
    <w:rsid w:val="00DD508A"/>
    <w:rsid w:val="00DD679E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829D9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BBFF5C48-1CE0-6E4B-9F89-E2870A2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4</cp:revision>
  <cp:lastPrinted>2018-04-13T14:54:00Z</cp:lastPrinted>
  <dcterms:created xsi:type="dcterms:W3CDTF">2021-03-03T15:44:00Z</dcterms:created>
  <dcterms:modified xsi:type="dcterms:W3CDTF">2021-03-12T16:55:00Z</dcterms:modified>
</cp:coreProperties>
</file>