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4DDF" w14:textId="77777777" w:rsidR="00D20BBC" w:rsidRPr="00DF2448" w:rsidRDefault="00D20BBC" w:rsidP="00D20BBC">
      <w:pPr>
        <w:jc w:val="both"/>
        <w:rPr>
          <w:b/>
          <w:bCs/>
          <w:sz w:val="28"/>
          <w:szCs w:val="28"/>
        </w:rPr>
      </w:pPr>
      <w:r w:rsidRPr="00DF2448">
        <w:rPr>
          <w:b/>
          <w:bCs/>
          <w:sz w:val="28"/>
          <w:szCs w:val="28"/>
        </w:rPr>
        <w:t>ista presenta MinuteView: risparmiare con la gestione intelligente dell’energia</w:t>
      </w:r>
    </w:p>
    <w:p w14:paraId="0D1315FE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i/>
          <w:iCs/>
          <w:sz w:val="24"/>
        </w:rPr>
        <w:t>Controllare e ridurre i consumi, i relativi costi e le emissioni di CO</w:t>
      </w:r>
      <w:r w:rsidRPr="002C130F">
        <w:rPr>
          <w:rFonts w:eastAsia="F0"/>
          <w:i/>
          <w:iCs/>
          <w:sz w:val="24"/>
          <w:vertAlign w:val="subscript"/>
        </w:rPr>
        <w:t>2</w:t>
      </w:r>
      <w:r w:rsidRPr="002C130F">
        <w:rPr>
          <w:rFonts w:eastAsia="F0"/>
          <w:i/>
          <w:iCs/>
          <w:sz w:val="24"/>
        </w:rPr>
        <w:t>: ista MinuteView è lo strumento migliore per risparmiare energia a vantaggio dell’ambiente</w:t>
      </w:r>
    </w:p>
    <w:p w14:paraId="303F6AAB" w14:textId="77777777" w:rsidR="00D20BBC" w:rsidRPr="002C130F" w:rsidRDefault="00D20BBC" w:rsidP="00D20BBC">
      <w:pPr>
        <w:jc w:val="both"/>
        <w:rPr>
          <w:rFonts w:eastAsia="F0"/>
          <w:i/>
          <w:iCs/>
          <w:sz w:val="24"/>
        </w:rPr>
      </w:pPr>
    </w:p>
    <w:p w14:paraId="0BEC0135" w14:textId="77777777" w:rsidR="00D20BBC" w:rsidRDefault="00D20BBC" w:rsidP="00D20BBC">
      <w:pPr>
        <w:jc w:val="both"/>
        <w:rPr>
          <w:rFonts w:eastAsia="F0"/>
          <w:sz w:val="24"/>
        </w:rPr>
      </w:pPr>
      <w:r>
        <w:rPr>
          <w:rFonts w:eastAsia="F0"/>
          <w:sz w:val="24"/>
        </w:rPr>
        <w:t>L</w:t>
      </w:r>
      <w:r w:rsidRPr="002C130F">
        <w:rPr>
          <w:rFonts w:eastAsia="F0"/>
          <w:sz w:val="24"/>
        </w:rPr>
        <w:t>a transizione energetica</w:t>
      </w:r>
      <w:r>
        <w:rPr>
          <w:rFonts w:eastAsia="F0"/>
          <w:sz w:val="24"/>
        </w:rPr>
        <w:t xml:space="preserve"> trasformerà radicalmente il mondo e le nostre vite nei </w:t>
      </w:r>
      <w:r w:rsidRPr="002C130F">
        <w:rPr>
          <w:rFonts w:eastAsia="F0"/>
          <w:sz w:val="24"/>
        </w:rPr>
        <w:t>prossimi anni</w:t>
      </w:r>
      <w:r>
        <w:rPr>
          <w:rFonts w:eastAsia="F0"/>
          <w:sz w:val="24"/>
        </w:rPr>
        <w:t>,</w:t>
      </w:r>
      <w:r w:rsidRPr="002C130F">
        <w:rPr>
          <w:rFonts w:eastAsia="F0"/>
          <w:sz w:val="24"/>
        </w:rPr>
        <w:t xml:space="preserve"> all’insegna della sostenibilità energetica e ambientale</w:t>
      </w:r>
      <w:r>
        <w:rPr>
          <w:rFonts w:eastAsia="F0"/>
          <w:sz w:val="24"/>
        </w:rPr>
        <w:t xml:space="preserve">. Ma per minimizzare </w:t>
      </w:r>
      <w:r w:rsidRPr="002C130F">
        <w:rPr>
          <w:rFonts w:eastAsia="F0"/>
          <w:sz w:val="24"/>
        </w:rPr>
        <w:t>sprechi</w:t>
      </w:r>
      <w:r>
        <w:rPr>
          <w:rFonts w:eastAsia="F0"/>
          <w:sz w:val="24"/>
        </w:rPr>
        <w:t xml:space="preserve"> e</w:t>
      </w:r>
      <w:r w:rsidRPr="002C130F">
        <w:rPr>
          <w:rFonts w:eastAsia="F0"/>
          <w:sz w:val="24"/>
        </w:rPr>
        <w:t xml:space="preserve"> inefficienze </w:t>
      </w:r>
      <w:r>
        <w:rPr>
          <w:rFonts w:eastAsia="F0"/>
          <w:sz w:val="24"/>
        </w:rPr>
        <w:t>è indispensabile la massima trasparenza dei consumi.</w:t>
      </w:r>
    </w:p>
    <w:p w14:paraId="77F714FC" w14:textId="77777777" w:rsidR="00D20BBC" w:rsidRDefault="00D20BBC" w:rsidP="00D20BBC">
      <w:pPr>
        <w:jc w:val="both"/>
        <w:rPr>
          <w:rFonts w:eastAsia="F0"/>
          <w:sz w:val="24"/>
        </w:rPr>
      </w:pPr>
    </w:p>
    <w:p w14:paraId="5CECF35E" w14:textId="77777777" w:rsidR="00D20BBC" w:rsidRDefault="00D20BBC" w:rsidP="00D20BBC">
      <w:pPr>
        <w:jc w:val="both"/>
        <w:rPr>
          <w:rFonts w:eastAsia="F0"/>
          <w:sz w:val="24"/>
        </w:rPr>
      </w:pPr>
      <w:r w:rsidRPr="009E27AC">
        <w:rPr>
          <w:rFonts w:eastAsia="F0"/>
          <w:b/>
          <w:bCs/>
          <w:sz w:val="24"/>
        </w:rPr>
        <w:t>ista MinuteView</w:t>
      </w:r>
      <w:r>
        <w:rPr>
          <w:rFonts w:eastAsia="F0"/>
          <w:sz w:val="24"/>
        </w:rPr>
        <w:t xml:space="preserve"> è</w:t>
      </w:r>
      <w:r w:rsidRPr="002C130F">
        <w:rPr>
          <w:rFonts w:eastAsia="F0"/>
          <w:sz w:val="24"/>
        </w:rPr>
        <w:t xml:space="preserve"> l’innovativa piattaforma digitale all-in-one</w:t>
      </w:r>
      <w:r w:rsidRPr="002C130F">
        <w:rPr>
          <w:rFonts w:eastAsia="F0"/>
          <w:color w:val="0000FF"/>
          <w:sz w:val="24"/>
        </w:rPr>
        <w:t xml:space="preserve"> </w:t>
      </w:r>
      <w:r w:rsidRPr="002C130F">
        <w:rPr>
          <w:rFonts w:eastAsia="F0"/>
          <w:sz w:val="24"/>
        </w:rPr>
        <w:t>che</w:t>
      </w:r>
      <w:r>
        <w:rPr>
          <w:rFonts w:eastAsia="F0"/>
          <w:sz w:val="24"/>
        </w:rPr>
        <w:t>,</w:t>
      </w:r>
      <w:r w:rsidRPr="002C130F">
        <w:rPr>
          <w:rFonts w:eastAsia="F0"/>
          <w:sz w:val="24"/>
        </w:rPr>
        <w:t xml:space="preserve"> integra</w:t>
      </w:r>
      <w:r>
        <w:rPr>
          <w:rFonts w:eastAsia="F0"/>
          <w:sz w:val="24"/>
        </w:rPr>
        <w:t>ndo</w:t>
      </w:r>
      <w:r w:rsidRPr="002C130F">
        <w:rPr>
          <w:rFonts w:eastAsia="F0"/>
          <w:sz w:val="24"/>
        </w:rPr>
        <w:t xml:space="preserve"> tutti i diversi dispositivi per </w:t>
      </w:r>
      <w:r>
        <w:rPr>
          <w:rFonts w:eastAsia="F0"/>
          <w:sz w:val="24"/>
        </w:rPr>
        <w:t xml:space="preserve">monitorare i consumi di </w:t>
      </w:r>
      <w:r w:rsidRPr="002C130F">
        <w:rPr>
          <w:rFonts w:eastAsia="F0"/>
          <w:sz w:val="24"/>
        </w:rPr>
        <w:t>elettricità, gas, acqua e calore</w:t>
      </w:r>
      <w:r>
        <w:rPr>
          <w:rFonts w:eastAsia="F0"/>
          <w:sz w:val="24"/>
        </w:rPr>
        <w:t>, permette di gestire al meglio i consumi della nostra energia e riducendo i costi degli interventi di manutenzione.</w:t>
      </w:r>
    </w:p>
    <w:p w14:paraId="094145AD" w14:textId="77777777" w:rsidR="00D20BBC" w:rsidRDefault="00D20BBC" w:rsidP="00D20BBC">
      <w:pPr>
        <w:jc w:val="both"/>
        <w:rPr>
          <w:rFonts w:eastAsia="F0"/>
          <w:sz w:val="24"/>
        </w:rPr>
      </w:pPr>
    </w:p>
    <w:p w14:paraId="281AC03C" w14:textId="77777777" w:rsidR="00D20BBC" w:rsidRDefault="00D20BBC" w:rsidP="00D20BBC">
      <w:pPr>
        <w:jc w:val="both"/>
        <w:rPr>
          <w:rFonts w:eastAsia="F0"/>
          <w:sz w:val="24"/>
        </w:rPr>
      </w:pPr>
      <w:r w:rsidRPr="002C130F">
        <w:rPr>
          <w:rFonts w:eastAsia="F0"/>
          <w:sz w:val="24"/>
        </w:rPr>
        <w:t>L’idea</w:t>
      </w:r>
      <w:r>
        <w:rPr>
          <w:rFonts w:eastAsia="F0"/>
          <w:sz w:val="24"/>
        </w:rPr>
        <w:t xml:space="preserve">, </w:t>
      </w:r>
      <w:r w:rsidRPr="002C130F">
        <w:rPr>
          <w:rFonts w:eastAsia="F0"/>
          <w:sz w:val="24"/>
        </w:rPr>
        <w:t>semplice ed efficace</w:t>
      </w:r>
      <w:r>
        <w:rPr>
          <w:rFonts w:eastAsia="F0"/>
          <w:sz w:val="24"/>
        </w:rPr>
        <w:t xml:space="preserve">, consiste nella raccolta </w:t>
      </w:r>
      <w:r w:rsidRPr="002C130F">
        <w:rPr>
          <w:rFonts w:eastAsia="F0"/>
          <w:sz w:val="24"/>
        </w:rPr>
        <w:t>sintetic</w:t>
      </w:r>
      <w:r>
        <w:rPr>
          <w:rFonts w:eastAsia="F0"/>
          <w:sz w:val="24"/>
        </w:rPr>
        <w:t>a</w:t>
      </w:r>
      <w:r w:rsidRPr="002C130F">
        <w:rPr>
          <w:rFonts w:eastAsia="F0"/>
          <w:sz w:val="24"/>
        </w:rPr>
        <w:t xml:space="preserve"> e organizzat</w:t>
      </w:r>
      <w:r>
        <w:rPr>
          <w:rFonts w:eastAsia="F0"/>
          <w:sz w:val="24"/>
        </w:rPr>
        <w:t>a</w:t>
      </w:r>
      <w:r w:rsidRPr="002C130F">
        <w:rPr>
          <w:rFonts w:eastAsia="F0"/>
          <w:sz w:val="24"/>
        </w:rPr>
        <w:t xml:space="preserve"> </w:t>
      </w:r>
      <w:r>
        <w:rPr>
          <w:rFonts w:eastAsia="F0"/>
          <w:sz w:val="24"/>
        </w:rPr>
        <w:t xml:space="preserve">dei </w:t>
      </w:r>
      <w:r w:rsidRPr="002C130F">
        <w:rPr>
          <w:rFonts w:eastAsia="F0"/>
          <w:sz w:val="24"/>
        </w:rPr>
        <w:t>dati di consum</w:t>
      </w:r>
      <w:r>
        <w:rPr>
          <w:rFonts w:eastAsia="F0"/>
          <w:sz w:val="24"/>
        </w:rPr>
        <w:t>o</w:t>
      </w:r>
      <w:r w:rsidRPr="002C130F">
        <w:rPr>
          <w:rFonts w:eastAsia="F0"/>
          <w:sz w:val="24"/>
        </w:rPr>
        <w:t xml:space="preserve"> provenienti da contatori, sensori e altri dispositivi</w:t>
      </w:r>
      <w:r>
        <w:rPr>
          <w:rFonts w:eastAsia="F0"/>
          <w:sz w:val="24"/>
        </w:rPr>
        <w:t>,</w:t>
      </w:r>
      <w:r w:rsidRPr="002C130F">
        <w:rPr>
          <w:rFonts w:eastAsia="F0"/>
          <w:sz w:val="24"/>
        </w:rPr>
        <w:t xml:space="preserve"> </w:t>
      </w:r>
      <w:r>
        <w:rPr>
          <w:rFonts w:eastAsia="F0"/>
          <w:sz w:val="24"/>
        </w:rPr>
        <w:t xml:space="preserve">in un unico sistema di elaborazione </w:t>
      </w:r>
      <w:r w:rsidRPr="002C130F">
        <w:rPr>
          <w:rFonts w:eastAsia="F0"/>
          <w:sz w:val="24"/>
        </w:rPr>
        <w:t xml:space="preserve">facilmente accessibile via internet da pc, smartphone e </w:t>
      </w:r>
      <w:proofErr w:type="spellStart"/>
      <w:r w:rsidRPr="002C130F">
        <w:rPr>
          <w:rFonts w:eastAsia="F0"/>
          <w:sz w:val="24"/>
        </w:rPr>
        <w:t>tablet</w:t>
      </w:r>
      <w:proofErr w:type="spellEnd"/>
      <w:r w:rsidRPr="002C130F">
        <w:rPr>
          <w:rFonts w:eastAsia="F0"/>
          <w:sz w:val="24"/>
        </w:rPr>
        <w:t>, sempre e ovunque</w:t>
      </w:r>
      <w:r>
        <w:rPr>
          <w:rFonts w:eastAsia="F0"/>
          <w:sz w:val="24"/>
        </w:rPr>
        <w:t xml:space="preserve">. </w:t>
      </w:r>
    </w:p>
    <w:p w14:paraId="254D9517" w14:textId="77777777" w:rsidR="00D20BBC" w:rsidRDefault="00D20BBC" w:rsidP="00D20BBC">
      <w:pPr>
        <w:jc w:val="both"/>
        <w:rPr>
          <w:rFonts w:eastAsia="F0"/>
          <w:sz w:val="24"/>
        </w:rPr>
      </w:pPr>
    </w:p>
    <w:p w14:paraId="2C5D5E49" w14:textId="77777777" w:rsidR="00D20BBC" w:rsidRPr="002C130F" w:rsidRDefault="00D20BBC" w:rsidP="00D20BBC">
      <w:pPr>
        <w:jc w:val="both"/>
        <w:rPr>
          <w:sz w:val="24"/>
        </w:rPr>
      </w:pPr>
      <w:r>
        <w:rPr>
          <w:rFonts w:eastAsia="F0"/>
          <w:sz w:val="24"/>
        </w:rPr>
        <w:t xml:space="preserve">Oltre alle </w:t>
      </w:r>
      <w:r w:rsidRPr="002C130F">
        <w:rPr>
          <w:rFonts w:eastAsia="F0"/>
          <w:sz w:val="24"/>
        </w:rPr>
        <w:t xml:space="preserve">funzioni di monitoraggio intelligente, </w:t>
      </w:r>
      <w:r w:rsidRPr="009E27AC">
        <w:rPr>
          <w:rFonts w:eastAsia="F0"/>
          <w:b/>
          <w:bCs/>
          <w:sz w:val="24"/>
        </w:rPr>
        <w:t>ista Minute View</w:t>
      </w:r>
      <w:r>
        <w:rPr>
          <w:rFonts w:eastAsia="F0"/>
          <w:sz w:val="24"/>
        </w:rPr>
        <w:t xml:space="preserve"> </w:t>
      </w:r>
      <w:r w:rsidRPr="002C130F">
        <w:rPr>
          <w:rFonts w:eastAsia="F0"/>
          <w:sz w:val="24"/>
        </w:rPr>
        <w:t>consente di impostare valori limite individuali per costi e consumi</w:t>
      </w:r>
      <w:r>
        <w:rPr>
          <w:rFonts w:eastAsia="F0"/>
          <w:sz w:val="24"/>
        </w:rPr>
        <w:t xml:space="preserve">, con un invio automatico di un alert - via sms o via </w:t>
      </w:r>
      <w:proofErr w:type="gramStart"/>
      <w:r>
        <w:rPr>
          <w:rFonts w:eastAsia="F0"/>
          <w:sz w:val="24"/>
        </w:rPr>
        <w:t>email</w:t>
      </w:r>
      <w:proofErr w:type="gramEnd"/>
      <w:r>
        <w:rPr>
          <w:rFonts w:eastAsia="F0"/>
          <w:sz w:val="24"/>
        </w:rPr>
        <w:t xml:space="preserve"> - </w:t>
      </w:r>
      <w:r w:rsidRPr="002C130F">
        <w:rPr>
          <w:rFonts w:eastAsia="F0"/>
          <w:sz w:val="24"/>
        </w:rPr>
        <w:t xml:space="preserve">nel caso </w:t>
      </w:r>
      <w:r>
        <w:rPr>
          <w:rFonts w:eastAsia="F0"/>
          <w:sz w:val="24"/>
        </w:rPr>
        <w:t>venga</w:t>
      </w:r>
      <w:r w:rsidRPr="002C130F">
        <w:rPr>
          <w:rFonts w:eastAsia="F0"/>
          <w:sz w:val="24"/>
        </w:rPr>
        <w:t xml:space="preserve"> superata la soglia prescelta.</w:t>
      </w:r>
    </w:p>
    <w:p w14:paraId="14F6E293" w14:textId="77777777" w:rsidR="00D20BBC" w:rsidRDefault="00D20BBC" w:rsidP="00D20BBC">
      <w:pPr>
        <w:jc w:val="both"/>
        <w:rPr>
          <w:rFonts w:eastAsia="F0"/>
          <w:sz w:val="24"/>
        </w:rPr>
      </w:pPr>
    </w:p>
    <w:p w14:paraId="5E5EE2E3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I dati</w:t>
      </w:r>
      <w:r>
        <w:rPr>
          <w:rFonts w:eastAsia="F0"/>
          <w:sz w:val="24"/>
        </w:rPr>
        <w:t>,</w:t>
      </w:r>
      <w:r w:rsidRPr="002C130F">
        <w:rPr>
          <w:rFonts w:eastAsia="F0"/>
          <w:sz w:val="24"/>
        </w:rPr>
        <w:t xml:space="preserve"> </w:t>
      </w:r>
      <w:r>
        <w:rPr>
          <w:rFonts w:eastAsia="F0"/>
          <w:sz w:val="24"/>
        </w:rPr>
        <w:t xml:space="preserve">inviati nel dettaglio </w:t>
      </w:r>
      <w:r w:rsidRPr="002C130F">
        <w:rPr>
          <w:rFonts w:eastAsia="F0"/>
          <w:sz w:val="24"/>
        </w:rPr>
        <w:t>a intervalli regolari (fino a 15 minuti)</w:t>
      </w:r>
      <w:r>
        <w:rPr>
          <w:rFonts w:eastAsia="F0"/>
          <w:sz w:val="24"/>
        </w:rPr>
        <w:t xml:space="preserve">, sono visualizzati in modo semplice e intuitivo in un unico cruscotto, </w:t>
      </w:r>
      <w:r w:rsidRPr="002C130F">
        <w:rPr>
          <w:rFonts w:eastAsia="F0"/>
          <w:sz w:val="24"/>
        </w:rPr>
        <w:t>chiaro e trasparente</w:t>
      </w:r>
      <w:r>
        <w:rPr>
          <w:rFonts w:eastAsia="F0"/>
          <w:sz w:val="24"/>
        </w:rPr>
        <w:t xml:space="preserve">, per individuare </w:t>
      </w:r>
      <w:r w:rsidRPr="002C130F">
        <w:rPr>
          <w:rFonts w:eastAsia="F0"/>
          <w:sz w:val="24"/>
        </w:rPr>
        <w:t>rapidamente tendenze, modelli e valori anomali</w:t>
      </w:r>
      <w:r>
        <w:rPr>
          <w:rFonts w:eastAsia="F0"/>
          <w:sz w:val="24"/>
        </w:rPr>
        <w:t xml:space="preserve"> derivati da </w:t>
      </w:r>
      <w:r w:rsidRPr="002C130F">
        <w:rPr>
          <w:rFonts w:eastAsia="F0"/>
          <w:sz w:val="24"/>
        </w:rPr>
        <w:t xml:space="preserve">perdite </w:t>
      </w:r>
      <w:r>
        <w:rPr>
          <w:rFonts w:eastAsia="F0"/>
          <w:sz w:val="24"/>
        </w:rPr>
        <w:t>o</w:t>
      </w:r>
      <w:r w:rsidRPr="002C130F">
        <w:rPr>
          <w:rFonts w:eastAsia="F0"/>
          <w:sz w:val="24"/>
        </w:rPr>
        <w:t xml:space="preserve"> fughe, </w:t>
      </w:r>
      <w:r>
        <w:rPr>
          <w:rFonts w:eastAsia="F0"/>
          <w:sz w:val="24"/>
        </w:rPr>
        <w:t xml:space="preserve">e, quindi, di </w:t>
      </w:r>
      <w:r w:rsidRPr="002C130F">
        <w:rPr>
          <w:rFonts w:eastAsia="F0"/>
          <w:sz w:val="24"/>
        </w:rPr>
        <w:t>interven</w:t>
      </w:r>
      <w:r>
        <w:rPr>
          <w:rFonts w:eastAsia="F0"/>
          <w:sz w:val="24"/>
        </w:rPr>
        <w:t xml:space="preserve">ire </w:t>
      </w:r>
      <w:r w:rsidRPr="002C130F">
        <w:rPr>
          <w:rFonts w:eastAsia="F0"/>
          <w:sz w:val="24"/>
        </w:rPr>
        <w:t xml:space="preserve">tempestivamente per </w:t>
      </w:r>
      <w:r>
        <w:rPr>
          <w:rFonts w:eastAsia="F0"/>
          <w:sz w:val="24"/>
        </w:rPr>
        <w:t xml:space="preserve">l’eventuale </w:t>
      </w:r>
      <w:r w:rsidRPr="002C130F">
        <w:rPr>
          <w:rFonts w:eastAsia="F0"/>
          <w:sz w:val="24"/>
        </w:rPr>
        <w:t>ripara</w:t>
      </w:r>
      <w:r>
        <w:rPr>
          <w:rFonts w:eastAsia="F0"/>
          <w:sz w:val="24"/>
        </w:rPr>
        <w:t>zione de</w:t>
      </w:r>
      <w:r w:rsidRPr="002C130F">
        <w:rPr>
          <w:rFonts w:eastAsia="F0"/>
          <w:sz w:val="24"/>
        </w:rPr>
        <w:t>l guasto.</w:t>
      </w:r>
    </w:p>
    <w:p w14:paraId="79331539" w14:textId="77777777" w:rsidR="00D20BBC" w:rsidRDefault="00D20BBC" w:rsidP="00D20BBC">
      <w:pPr>
        <w:jc w:val="both"/>
        <w:rPr>
          <w:rFonts w:eastAsia="F0"/>
          <w:sz w:val="24"/>
        </w:rPr>
      </w:pPr>
    </w:p>
    <w:p w14:paraId="37C22817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ista MinuteView</w:t>
      </w:r>
      <w:r>
        <w:rPr>
          <w:rFonts w:eastAsia="F0"/>
          <w:sz w:val="24"/>
        </w:rPr>
        <w:t>, inoltre,</w:t>
      </w:r>
      <w:r w:rsidRPr="002C130F">
        <w:rPr>
          <w:rFonts w:eastAsia="F0"/>
          <w:sz w:val="24"/>
        </w:rPr>
        <w:t xml:space="preserve"> fornisce report affidabili e suggerimenti per abbattere fino al 15% i consumi energetici, senza ulteriori interventi e tecnologie aggiuntive, facilitando la scelta delle strategie più efficaci anche ai fini della riduzione delle emissioni di CO</w:t>
      </w:r>
      <w:r w:rsidRPr="002C130F">
        <w:rPr>
          <w:rFonts w:eastAsia="F0"/>
          <w:sz w:val="24"/>
          <w:vertAlign w:val="subscript"/>
        </w:rPr>
        <w:t>2</w:t>
      </w:r>
      <w:r w:rsidRPr="002C130F">
        <w:rPr>
          <w:rFonts w:eastAsia="F0"/>
          <w:color w:val="0000FF"/>
          <w:sz w:val="24"/>
        </w:rPr>
        <w:t>.</w:t>
      </w:r>
    </w:p>
    <w:p w14:paraId="2E88C1EA" w14:textId="77777777" w:rsidR="00D20BBC" w:rsidRDefault="00D20BBC" w:rsidP="00D20BBC">
      <w:pPr>
        <w:jc w:val="both"/>
        <w:rPr>
          <w:rFonts w:eastAsia="F0"/>
          <w:sz w:val="24"/>
        </w:rPr>
      </w:pPr>
    </w:p>
    <w:p w14:paraId="4F83F364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 xml:space="preserve">Con </w:t>
      </w:r>
      <w:r>
        <w:rPr>
          <w:rFonts w:eastAsia="F0"/>
          <w:sz w:val="24"/>
        </w:rPr>
        <w:t xml:space="preserve">la piattaforma </w:t>
      </w:r>
      <w:r w:rsidRPr="002C130F">
        <w:rPr>
          <w:rFonts w:eastAsia="F0"/>
          <w:sz w:val="24"/>
        </w:rPr>
        <w:t>ista MinuteView</w:t>
      </w:r>
      <w:r>
        <w:rPr>
          <w:rFonts w:eastAsia="F0"/>
          <w:sz w:val="24"/>
        </w:rPr>
        <w:t>,</w:t>
      </w:r>
      <w:r w:rsidRPr="002C130F">
        <w:rPr>
          <w:rFonts w:eastAsia="F0"/>
          <w:sz w:val="24"/>
        </w:rPr>
        <w:t xml:space="preserve"> ista Italia mette infatti a disposizione un servizio completo che comprende:</w:t>
      </w:r>
    </w:p>
    <w:p w14:paraId="141D24D0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- l’esame dei consumi e dei costi attuali e storici;</w:t>
      </w:r>
    </w:p>
    <w:p w14:paraId="3D19FF1A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- l’elaborazione di un progetto completo, flessibile e modulabile secondo requisiti e obiettivi specifici di ciascun cliente;</w:t>
      </w:r>
    </w:p>
    <w:p w14:paraId="295C637C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- l’installazione dell’hardware (anche a noleggio) e il corretto settaggio del software, con migrazione sicura dei dati;</w:t>
      </w:r>
    </w:p>
    <w:p w14:paraId="58615A1F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- il monitoraggio e l’analisi dei dati di consumo, con consulenza basata sull’esperienza e la competenza maturate nel settore;</w:t>
      </w:r>
    </w:p>
    <w:p w14:paraId="29CB3B71" w14:textId="77777777" w:rsidR="00D20BBC" w:rsidRPr="002C130F" w:rsidRDefault="00D20BBC" w:rsidP="00D20BBC">
      <w:pPr>
        <w:jc w:val="both"/>
        <w:rPr>
          <w:sz w:val="24"/>
        </w:rPr>
      </w:pPr>
      <w:r w:rsidRPr="002C130F">
        <w:rPr>
          <w:rFonts w:eastAsia="F0"/>
          <w:sz w:val="24"/>
        </w:rPr>
        <w:t>- l’adattamento e la personalizzazione della piattaforma al corporate design del cliente.</w:t>
      </w:r>
    </w:p>
    <w:p w14:paraId="74B43244" w14:textId="77777777" w:rsidR="00D20BBC" w:rsidRPr="002C130F" w:rsidRDefault="00D20BBC" w:rsidP="00D20BBC">
      <w:pPr>
        <w:jc w:val="both"/>
        <w:rPr>
          <w:sz w:val="24"/>
        </w:rPr>
      </w:pPr>
    </w:p>
    <w:p w14:paraId="3FF96133" w14:textId="77777777" w:rsidR="00D20BBC" w:rsidRDefault="00D20BBC" w:rsidP="00D20BBC">
      <w:pPr>
        <w:jc w:val="both"/>
        <w:rPr>
          <w:rFonts w:eastAsia="F0"/>
        </w:rPr>
      </w:pPr>
      <w:r>
        <w:rPr>
          <w:rFonts w:eastAsia="F0"/>
          <w:sz w:val="24"/>
        </w:rPr>
        <w:t>O</w:t>
      </w:r>
      <w:r w:rsidRPr="002C130F">
        <w:rPr>
          <w:rFonts w:eastAsia="F0"/>
          <w:sz w:val="24"/>
        </w:rPr>
        <w:t>ltre 24.000 edifici</w:t>
      </w:r>
      <w:r>
        <w:rPr>
          <w:rFonts w:eastAsia="F0"/>
          <w:sz w:val="24"/>
        </w:rPr>
        <w:t>, tra i quali spiccano quelli di importanti re</w:t>
      </w:r>
      <w:r w:rsidRPr="002C130F">
        <w:rPr>
          <w:rFonts w:eastAsia="F0"/>
          <w:sz w:val="24"/>
        </w:rPr>
        <w:t xml:space="preserve">altà produttive </w:t>
      </w:r>
      <w:r>
        <w:rPr>
          <w:rFonts w:eastAsia="F0"/>
          <w:sz w:val="24"/>
        </w:rPr>
        <w:t xml:space="preserve">come </w:t>
      </w:r>
      <w:proofErr w:type="spellStart"/>
      <w:r w:rsidRPr="002C130F">
        <w:rPr>
          <w:rFonts w:eastAsia="F0"/>
          <w:sz w:val="24"/>
        </w:rPr>
        <w:t>Accor</w:t>
      </w:r>
      <w:proofErr w:type="spellEnd"/>
      <w:r w:rsidRPr="002C130F">
        <w:rPr>
          <w:rFonts w:eastAsia="F0"/>
          <w:sz w:val="24"/>
        </w:rPr>
        <w:t xml:space="preserve">, DHL, Forte Hotel Group, Mercedes </w:t>
      </w:r>
      <w:proofErr w:type="spellStart"/>
      <w:r w:rsidRPr="002C130F">
        <w:rPr>
          <w:rFonts w:eastAsia="F0"/>
          <w:sz w:val="24"/>
        </w:rPr>
        <w:t>Benz</w:t>
      </w:r>
      <w:proofErr w:type="spellEnd"/>
      <w:r w:rsidRPr="002C130F">
        <w:rPr>
          <w:rFonts w:eastAsia="F0"/>
          <w:sz w:val="24"/>
        </w:rPr>
        <w:t xml:space="preserve">, Skanska, The Body Shop, UPS, </w:t>
      </w:r>
      <w:proofErr w:type="spellStart"/>
      <w:r w:rsidRPr="002C130F">
        <w:rPr>
          <w:rFonts w:eastAsia="F0"/>
          <w:sz w:val="24"/>
        </w:rPr>
        <w:t>Walmart</w:t>
      </w:r>
      <w:proofErr w:type="spellEnd"/>
      <w:r>
        <w:rPr>
          <w:rFonts w:eastAsia="F0"/>
          <w:sz w:val="24"/>
        </w:rPr>
        <w:t xml:space="preserve"> e altri, hanno scelto </w:t>
      </w:r>
      <w:r w:rsidRPr="002C130F">
        <w:rPr>
          <w:rFonts w:eastAsia="F0"/>
          <w:sz w:val="24"/>
        </w:rPr>
        <w:t xml:space="preserve">ista </w:t>
      </w:r>
      <w:r>
        <w:rPr>
          <w:rFonts w:eastAsia="F0"/>
          <w:sz w:val="24"/>
        </w:rPr>
        <w:t xml:space="preserve">come partner più qualificato per competenza, serietà e innovazione nel settore </w:t>
      </w:r>
      <w:r w:rsidRPr="002C130F">
        <w:rPr>
          <w:rFonts w:eastAsia="F0"/>
          <w:sz w:val="24"/>
        </w:rPr>
        <w:t>della misura</w:t>
      </w:r>
      <w:r>
        <w:rPr>
          <w:rFonts w:eastAsia="F0"/>
          <w:sz w:val="24"/>
        </w:rPr>
        <w:t>zione</w:t>
      </w:r>
      <w:r w:rsidRPr="002C130F">
        <w:rPr>
          <w:rFonts w:eastAsia="F0"/>
          <w:sz w:val="24"/>
        </w:rPr>
        <w:t xml:space="preserve"> e contabilizzazione dei consumi.</w:t>
      </w:r>
    </w:p>
    <w:p w14:paraId="5D12BD2A" w14:textId="77777777" w:rsidR="00D20BBC" w:rsidRPr="002C130F" w:rsidRDefault="00D20BBC" w:rsidP="00D20BBC">
      <w:pPr>
        <w:jc w:val="both"/>
        <w:rPr>
          <w:sz w:val="24"/>
        </w:rPr>
      </w:pPr>
    </w:p>
    <w:p w14:paraId="1668E9C8" w14:textId="05E6D8C9" w:rsidR="007C332E" w:rsidRPr="00D20BBC" w:rsidRDefault="007C332E" w:rsidP="00D20BBC"/>
    <w:sectPr w:rsidR="007C332E" w:rsidRPr="00D20BBC" w:rsidSect="007C332E">
      <w:headerReference w:type="default" r:id="rId7"/>
      <w:footerReference w:type="default" r:id="rId8"/>
      <w:pgSz w:w="11906" w:h="16838"/>
      <w:pgMar w:top="1361" w:right="1134" w:bottom="774" w:left="1134" w:header="272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30A1" w14:textId="77777777" w:rsidR="00091699" w:rsidRDefault="00091699">
      <w:r>
        <w:separator/>
      </w:r>
    </w:p>
  </w:endnote>
  <w:endnote w:type="continuationSeparator" w:id="0">
    <w:p w14:paraId="425A9417" w14:textId="77777777" w:rsidR="00091699" w:rsidRDefault="0009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mbria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0"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73C" w14:textId="77777777" w:rsidR="007C332E" w:rsidRDefault="007C332E" w:rsidP="007C332E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51AEC974" w14:textId="77777777" w:rsidR="007C332E" w:rsidRPr="00FB281F" w:rsidRDefault="007C332E" w:rsidP="007C332E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ph. +39 02 48517618 - +39 0185 351616</w:t>
    </w:r>
  </w:p>
  <w:p w14:paraId="1C54A1D0" w14:textId="77777777" w:rsidR="007C332E" w:rsidRDefault="007C3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A45B" w14:textId="77777777" w:rsidR="00091699" w:rsidRDefault="00091699">
      <w:r>
        <w:rPr>
          <w:color w:val="000000"/>
        </w:rPr>
        <w:separator/>
      </w:r>
    </w:p>
  </w:footnote>
  <w:footnote w:type="continuationSeparator" w:id="0">
    <w:p w14:paraId="169861B5" w14:textId="77777777" w:rsidR="00091699" w:rsidRDefault="0009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C7CB" w14:textId="298BFE32" w:rsidR="00C31C16" w:rsidRPr="00D715BE" w:rsidRDefault="00D1353C" w:rsidP="00D715BE">
    <w:pPr>
      <w:pStyle w:val="Intestazione"/>
      <w:rPr>
        <w:rFonts w:asciiTheme="minorHAnsi" w:hAnsiTheme="minorHAnsi" w:cstheme="minorHAnsi"/>
      </w:rPr>
    </w:pPr>
    <w:r w:rsidRPr="00D715BE">
      <w:rPr>
        <w:rFonts w:asciiTheme="minorHAnsi" w:hAnsiTheme="minorHAnsi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ab/>
    </w:r>
    <w:r w:rsidR="00D715BE">
      <w:rPr>
        <w:rFonts w:asciiTheme="minorHAnsi" w:hAnsiTheme="minorHAnsi" w:cstheme="minorHAnsi"/>
      </w:rPr>
      <w:tab/>
    </w:r>
    <w:r w:rsidR="00D715BE" w:rsidRPr="00D715BE">
      <w:rPr>
        <w:rFonts w:asciiTheme="minorHAnsi" w:hAnsiTheme="minorHAnsi" w:cstheme="minorHAnsi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91699"/>
    <w:rsid w:val="002436ED"/>
    <w:rsid w:val="002B2F6C"/>
    <w:rsid w:val="003D4E1C"/>
    <w:rsid w:val="006F50A0"/>
    <w:rsid w:val="00732120"/>
    <w:rsid w:val="007C332E"/>
    <w:rsid w:val="00A13566"/>
    <w:rsid w:val="00AB5E0D"/>
    <w:rsid w:val="00AE1261"/>
    <w:rsid w:val="00D1353C"/>
    <w:rsid w:val="00D20BBC"/>
    <w:rsid w:val="00D715BE"/>
    <w:rsid w:val="00D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BLOCCO OPERATORIO DELL’OSPEDALE DI VARZI: ASPETTI PROGETTUALI E 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BLOCCO OPERATORIO DELL’OSPEDALE DI VARZI: ASPETTI PROGETTUALI E</dc:title>
  <dc:creator>tuilio</dc:creator>
  <cp:lastModifiedBy>Andrea Giuseppe Turatti</cp:lastModifiedBy>
  <cp:revision>2</cp:revision>
  <cp:lastPrinted>2005-11-11T15:23:00Z</cp:lastPrinted>
  <dcterms:created xsi:type="dcterms:W3CDTF">2021-09-02T13:34:00Z</dcterms:created>
  <dcterms:modified xsi:type="dcterms:W3CDTF">2021-09-02T13:34:00Z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