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9E6A" w14:textId="77777777" w:rsidR="00DC464B" w:rsidRDefault="00DC464B" w:rsidP="00DC464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6"/>
          <w:szCs w:val="26"/>
          <w:lang w:eastAsia="it-IT"/>
        </w:rPr>
      </w:pPr>
      <w:r w:rsidRPr="00E46A97">
        <w:rPr>
          <w:rFonts w:eastAsia="Times New Roman" w:cstheme="minorHAnsi"/>
          <w:b/>
          <w:bCs/>
          <w:sz w:val="26"/>
          <w:szCs w:val="26"/>
          <w:lang w:eastAsia="it-IT"/>
        </w:rPr>
        <w:t>Galletti presenta VL</w:t>
      </w:r>
      <w:r>
        <w:rPr>
          <w:rFonts w:eastAsia="Times New Roman" w:cstheme="minorHAnsi"/>
          <w:b/>
          <w:bCs/>
          <w:sz w:val="26"/>
          <w:szCs w:val="26"/>
          <w:lang w:eastAsia="it-IT"/>
        </w:rPr>
        <w:t>S</w:t>
      </w:r>
    </w:p>
    <w:p w14:paraId="726F40B1" w14:textId="77777777" w:rsidR="00DC464B" w:rsidRPr="001D768E" w:rsidRDefault="00DC464B" w:rsidP="00DC464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0"/>
          <w:szCs w:val="20"/>
          <w:lang w:eastAsia="it-IT"/>
        </w:rPr>
      </w:pPr>
      <w:r w:rsidRPr="00E46A97">
        <w:rPr>
          <w:rFonts w:eastAsia="Times New Roman" w:cstheme="minorHAnsi"/>
          <w:b/>
          <w:bCs/>
          <w:sz w:val="26"/>
          <w:szCs w:val="26"/>
          <w:lang w:eastAsia="it-IT"/>
        </w:rPr>
        <w:t xml:space="preserve">la nuova gamma di chiller e pompe di calore con refrigerante a basso </w:t>
      </w:r>
      <w:r>
        <w:rPr>
          <w:rFonts w:eastAsia="Times New Roman" w:cstheme="minorHAnsi"/>
          <w:b/>
          <w:bCs/>
          <w:sz w:val="26"/>
          <w:szCs w:val="26"/>
          <w:lang w:eastAsia="it-IT"/>
        </w:rPr>
        <w:t>impatto ambientale</w:t>
      </w:r>
    </w:p>
    <w:p w14:paraId="3111ADA1" w14:textId="77777777" w:rsidR="00DC464B" w:rsidRDefault="00DC464B" w:rsidP="00DC464B"/>
    <w:p w14:paraId="0E3EBF8D" w14:textId="7E571199" w:rsidR="00DC464B" w:rsidRPr="009761E1" w:rsidRDefault="00DC464B" w:rsidP="00DC464B">
      <w:pPr>
        <w:spacing w:before="100" w:beforeAutospacing="1" w:after="100" w:afterAutospacing="1" w:line="240" w:lineRule="auto"/>
        <w:contextualSpacing/>
        <w:jc w:val="both"/>
        <w:rPr>
          <w:rFonts w:cstheme="minorHAnsi"/>
          <w:i/>
          <w:iCs/>
        </w:rPr>
      </w:pPr>
      <w:r w:rsidRPr="00575609">
        <w:rPr>
          <w:b/>
          <w:bCs/>
          <w:i/>
          <w:iCs/>
        </w:rPr>
        <w:t>VLS di Galletti</w:t>
      </w:r>
      <w:r>
        <w:rPr>
          <w:i/>
          <w:iCs/>
        </w:rPr>
        <w:t xml:space="preserve"> è l</w:t>
      </w:r>
      <w:r w:rsidRPr="00B53C9B">
        <w:rPr>
          <w:i/>
          <w:iCs/>
        </w:rPr>
        <w:t xml:space="preserve">a </w:t>
      </w:r>
      <w:r w:rsidRPr="004B0C92">
        <w:rPr>
          <w:i/>
          <w:iCs/>
        </w:rPr>
        <w:t>nuova gamma</w:t>
      </w:r>
      <w:r>
        <w:rPr>
          <w:i/>
          <w:iCs/>
        </w:rPr>
        <w:t xml:space="preserve"> </w:t>
      </w:r>
      <w:r w:rsidRPr="004B0C92">
        <w:rPr>
          <w:i/>
          <w:iCs/>
        </w:rPr>
        <w:t xml:space="preserve">di chiller e pompe di calore reversibili monoblocco condensate ad aria per </w:t>
      </w:r>
      <w:r w:rsidRPr="009761E1">
        <w:rPr>
          <w:i/>
          <w:iCs/>
        </w:rPr>
        <w:t xml:space="preserve">installazione da esterno che si caratterizza per l'utilizzo del refrigerante R454B: un refrigerante A2L di ultima generazione in grado di garantire uno dei più bassi GWP (*) del mercato, pari solamente a 467. </w:t>
      </w:r>
    </w:p>
    <w:p w14:paraId="18473155" w14:textId="77777777" w:rsidR="00DC464B" w:rsidRPr="009761E1" w:rsidRDefault="00DC464B" w:rsidP="00DC464B">
      <w:pPr>
        <w:spacing w:before="100" w:beforeAutospacing="1" w:after="100" w:afterAutospacing="1" w:line="240" w:lineRule="auto"/>
        <w:contextualSpacing/>
        <w:rPr>
          <w:rFonts w:cstheme="minorHAnsi"/>
          <w:i/>
          <w:iCs/>
        </w:rPr>
      </w:pPr>
    </w:p>
    <w:p w14:paraId="7E3C4AB0" w14:textId="77777777" w:rsidR="00DC464B" w:rsidRPr="009761E1" w:rsidRDefault="00DC464B" w:rsidP="00DC464B">
      <w:pPr>
        <w:spacing w:before="100" w:beforeAutospacing="1" w:after="100" w:afterAutospacing="1" w:line="240" w:lineRule="auto"/>
        <w:contextualSpacing/>
        <w:rPr>
          <w:rFonts w:eastAsia="Times New Roman" w:cstheme="minorHAnsi"/>
          <w:i/>
          <w:iCs/>
          <w:lang w:eastAsia="it-IT"/>
        </w:rPr>
      </w:pPr>
      <w:proofErr w:type="gramStart"/>
      <w:r w:rsidRPr="009761E1">
        <w:rPr>
          <w:rFonts w:cstheme="minorHAnsi"/>
          <w:i/>
          <w:iCs/>
        </w:rPr>
        <w:t>(</w:t>
      </w:r>
      <w:r>
        <w:rPr>
          <w:rFonts w:cstheme="minorHAnsi"/>
          <w:i/>
          <w:iCs/>
        </w:rPr>
        <w:t xml:space="preserve"> </w:t>
      </w:r>
      <w:r w:rsidRPr="009761E1">
        <w:rPr>
          <w:rFonts w:cstheme="minorHAnsi"/>
          <w:i/>
          <w:iCs/>
        </w:rPr>
        <w:t>*</w:t>
      </w:r>
      <w:proofErr w:type="gramEnd"/>
      <w:r w:rsidRPr="009761E1">
        <w:rPr>
          <w:rFonts w:cstheme="minorHAnsi"/>
          <w:i/>
          <w:iCs/>
        </w:rPr>
        <w:t xml:space="preserve"> )</w:t>
      </w:r>
      <w:r>
        <w:rPr>
          <w:rFonts w:cstheme="minorHAnsi"/>
          <w:i/>
          <w:iCs/>
        </w:rPr>
        <w:t xml:space="preserve"> </w:t>
      </w:r>
      <w:r w:rsidRPr="009761E1">
        <w:rPr>
          <w:rFonts w:cstheme="minorHAnsi"/>
          <w:i/>
          <w:iCs/>
        </w:rPr>
        <w:t xml:space="preserve">= </w:t>
      </w:r>
      <w:r w:rsidRPr="009761E1">
        <w:rPr>
          <w:rFonts w:cstheme="minorHAnsi"/>
          <w:i/>
          <w:iCs/>
          <w:shd w:val="clear" w:color="auto" w:fill="FFFFFF"/>
        </w:rPr>
        <w:t>Il</w:t>
      </w:r>
      <w:r w:rsidRPr="009761E1">
        <w:rPr>
          <w:rStyle w:val="apple-converted-space"/>
          <w:rFonts w:cstheme="minorHAnsi"/>
          <w:i/>
          <w:iCs/>
          <w:shd w:val="clear" w:color="auto" w:fill="FFFFFF"/>
        </w:rPr>
        <w:t> GWP (G</w:t>
      </w:r>
      <w:r w:rsidRPr="009761E1">
        <w:rPr>
          <w:rFonts w:cstheme="minorHAnsi"/>
          <w:i/>
          <w:iCs/>
        </w:rPr>
        <w:t>lobal Warming Potential</w:t>
      </w:r>
      <w:r w:rsidRPr="009761E1">
        <w:rPr>
          <w:rStyle w:val="apple-converted-space"/>
          <w:rFonts w:cstheme="minorHAnsi"/>
          <w:i/>
          <w:iCs/>
          <w:shd w:val="clear" w:color="auto" w:fill="FFFFFF"/>
        </w:rPr>
        <w:t xml:space="preserve">) </w:t>
      </w:r>
      <w:r w:rsidRPr="009761E1">
        <w:rPr>
          <w:rFonts w:cstheme="minorHAnsi"/>
          <w:i/>
          <w:iCs/>
          <w:shd w:val="clear" w:color="auto" w:fill="FFFFFF"/>
        </w:rPr>
        <w:t>è il valore utilizzato</w:t>
      </w:r>
      <w:r w:rsidRPr="009761E1">
        <w:rPr>
          <w:rFonts w:eastAsia="Times New Roman" w:cstheme="minorHAnsi"/>
          <w:i/>
          <w:iCs/>
          <w:shd w:val="clear" w:color="auto" w:fill="FFFFFF"/>
          <w:lang w:eastAsia="it-IT"/>
        </w:rPr>
        <w:t xml:space="preserve"> per indicare in che entità un gas è in grado di riscaldare l’atmosfera. </w:t>
      </w:r>
    </w:p>
    <w:p w14:paraId="6A0A46B5" w14:textId="77777777" w:rsidR="00DC464B" w:rsidRDefault="00DC464B" w:rsidP="00DC464B">
      <w:pPr>
        <w:spacing w:before="100" w:beforeAutospacing="1" w:after="100" w:afterAutospacing="1" w:line="240" w:lineRule="auto"/>
        <w:contextualSpacing/>
        <w:jc w:val="center"/>
        <w:rPr>
          <w:rFonts w:cstheme="minorHAnsi"/>
          <w:i/>
          <w:iCs/>
        </w:rPr>
      </w:pPr>
      <w:r w:rsidRPr="009761E1">
        <w:rPr>
          <w:rFonts w:cstheme="minorHAnsi"/>
          <w:i/>
          <w:iCs/>
        </w:rPr>
        <w:t>___________________</w:t>
      </w:r>
    </w:p>
    <w:p w14:paraId="274788DD" w14:textId="77777777" w:rsidR="00DC464B" w:rsidRPr="009761E1" w:rsidRDefault="00DC464B" w:rsidP="00DC464B">
      <w:pPr>
        <w:spacing w:before="100" w:beforeAutospacing="1" w:after="100" w:afterAutospacing="1" w:line="240" w:lineRule="auto"/>
        <w:contextualSpacing/>
        <w:jc w:val="center"/>
        <w:rPr>
          <w:rFonts w:cstheme="minorHAnsi"/>
          <w:i/>
          <w:iCs/>
        </w:rPr>
      </w:pPr>
    </w:p>
    <w:p w14:paraId="7E5A4A77" w14:textId="77777777" w:rsidR="00DC464B" w:rsidRPr="009761E1" w:rsidRDefault="00DC464B" w:rsidP="00DC464B">
      <w:pPr>
        <w:jc w:val="both"/>
      </w:pPr>
      <w:r w:rsidRPr="009761E1">
        <w:t xml:space="preserve">La gamma </w:t>
      </w:r>
      <w:r w:rsidRPr="00575609">
        <w:rPr>
          <w:b/>
          <w:bCs/>
        </w:rPr>
        <w:t>Galletti VLS</w:t>
      </w:r>
      <w:r w:rsidRPr="009761E1">
        <w:t xml:space="preserve"> di unità aria-acqua ad elevata efficienza stagionale con refrigerante a basso GWP, si compone di 13 modelli - completamente configurabili selezionando versioni e opzioni - con potenze in raffrescamento che vanno da 150 a 590 kW, in versione solo freddo o pompa di calore reversibile. </w:t>
      </w:r>
    </w:p>
    <w:p w14:paraId="68E7C2AB" w14:textId="77777777" w:rsidR="00DC464B" w:rsidRPr="009761E1" w:rsidRDefault="00DC464B" w:rsidP="00DC464B">
      <w:pPr>
        <w:jc w:val="both"/>
      </w:pPr>
      <w:r w:rsidRPr="009761E1">
        <w:t xml:space="preserve">Il principale punto di forza della gamma è l'elevata efficienza stagionale, volta a ridurre definitivamente i consumi energetici annui oltre che al rispetto dei requisiti minimi di efficienza imposti dal regolamento ErP 2021. Al fine di aumentare l’efficienza ai carichi parziali tutti i modelli </w:t>
      </w:r>
      <w:r w:rsidRPr="00575609">
        <w:rPr>
          <w:b/>
          <w:bCs/>
        </w:rPr>
        <w:t xml:space="preserve">VLS </w:t>
      </w:r>
      <w:r w:rsidRPr="009761E1">
        <w:t>sono infatti equipaggiati di soluzioni tandem o trio (2 o 3 compressori su un unico circuito) e corredati di valvola d’espansione elettronica. Tutti i modelli accedono all’incentivo del conto termico e alle detrazioni fiscali del 65 e 110%.</w:t>
      </w:r>
    </w:p>
    <w:p w14:paraId="1E241BAD" w14:textId="77777777" w:rsidR="00DC464B" w:rsidRPr="009761E1" w:rsidRDefault="00DC464B" w:rsidP="00DC464B">
      <w:pPr>
        <w:jc w:val="both"/>
      </w:pPr>
      <w:r w:rsidRPr="009761E1">
        <w:t xml:space="preserve">L’efficienza e l’affidabilità di tutti i modelli della gamma di chiller e pompe di calore </w:t>
      </w:r>
      <w:r w:rsidRPr="00575609">
        <w:rPr>
          <w:b/>
          <w:bCs/>
        </w:rPr>
        <w:t>VLS di Galletti</w:t>
      </w:r>
      <w:r w:rsidRPr="009761E1">
        <w:t xml:space="preserve"> sono garantite dall’utilizzo di componentistica di assoluta qualità nelle parti frigorifere, idrauliche ed elettriche tutte tecnologicamente all’avanguardia che consentono, ad esempio, la produzione di acqua da -10°C a 57°C e il funzionamento a pieno carico con aria esterna da -15°C a 46°C. </w:t>
      </w:r>
    </w:p>
    <w:p w14:paraId="6A46717E" w14:textId="77777777" w:rsidR="00DC464B" w:rsidRPr="009761E1" w:rsidRDefault="00DC464B" w:rsidP="00DC464B">
      <w:pPr>
        <w:jc w:val="both"/>
      </w:pPr>
      <w:r w:rsidRPr="009761E1">
        <w:t xml:space="preserve">La gamma prevede un’elevata configurabilità dal punto di vista idraulico, con possibilità di installare a bordo fino a 2 pompe e accumulo inerziale, e acustico, grazie all’ampia accessoristica volta a ridurre le emissioni sonore. È inoltre disponibile la versione con scambiatore lato impianto a fascio tubiero con tubi </w:t>
      </w:r>
      <w:proofErr w:type="spellStart"/>
      <w:r w:rsidRPr="009761E1">
        <w:t>forcinati</w:t>
      </w:r>
      <w:proofErr w:type="spellEnd"/>
      <w:r w:rsidRPr="009761E1">
        <w:t xml:space="preserve"> (BEU) ottimizzato per l’uso con gas refrigerante R454B, sia per i modelli solo freddo sia per le pompe di calore reversibili, in alternativa è disponibile la versione con scambiatore a piastre saldobrasate. </w:t>
      </w:r>
    </w:p>
    <w:p w14:paraId="2B7CF113" w14:textId="77777777" w:rsidR="00DC464B" w:rsidRPr="00D23664" w:rsidRDefault="00DC464B" w:rsidP="00DC464B">
      <w:pPr>
        <w:jc w:val="both"/>
      </w:pPr>
      <w:r w:rsidRPr="009761E1">
        <w:t>Il controllo avanzato, sempre presente sull'intera gamma, permette un monitoraggio continuo dei parametri di funzionamento e logiche avanzate di regolazione e connettività.</w:t>
      </w:r>
    </w:p>
    <w:p w14:paraId="73393ADE" w14:textId="77777777" w:rsidR="00DC464B" w:rsidRPr="00D23664" w:rsidRDefault="00DC464B" w:rsidP="00DC464B">
      <w:pPr>
        <w:spacing w:before="100" w:beforeAutospacing="1" w:after="100" w:afterAutospacing="1" w:line="240" w:lineRule="auto"/>
        <w:contextualSpacing/>
        <w:jc w:val="both"/>
        <w:rPr>
          <w:rFonts w:cstheme="minorHAnsi"/>
        </w:rPr>
      </w:pPr>
      <w:r w:rsidRPr="00D23664">
        <w:t xml:space="preserve">Il valore di 467 GWP garantito assicura alla gamma </w:t>
      </w:r>
      <w:r w:rsidRPr="00575609">
        <w:rPr>
          <w:b/>
          <w:bCs/>
        </w:rPr>
        <w:t xml:space="preserve">VLS </w:t>
      </w:r>
      <w:r w:rsidRPr="00D23664">
        <w:t xml:space="preserve">il rispetto della graduale riduzione di emissioni dovute all'utilizzo di gas ad </w:t>
      </w:r>
      <w:r w:rsidRPr="00D23664">
        <w:rPr>
          <w:rFonts w:cstheme="minorHAnsi"/>
        </w:rPr>
        <w:t>effetto serra imposta dalla normativa F-GAS, sino ai limiti più stringenti previsti per l’anno 2030.</w:t>
      </w:r>
    </w:p>
    <w:p w14:paraId="75945619" w14:textId="77777777" w:rsidR="00DC464B" w:rsidRDefault="00DC464B" w:rsidP="00DC464B">
      <w:pPr>
        <w:spacing w:after="0" w:line="240" w:lineRule="auto"/>
        <w:jc w:val="both"/>
        <w:rPr>
          <w:rFonts w:cstheme="minorHAnsi"/>
        </w:rPr>
      </w:pPr>
    </w:p>
    <w:p w14:paraId="56B7FC3C" w14:textId="77777777" w:rsidR="00DC464B" w:rsidRPr="009C004F" w:rsidRDefault="00DC464B" w:rsidP="00DC464B">
      <w:pPr>
        <w:spacing w:after="0" w:line="240" w:lineRule="auto"/>
        <w:jc w:val="both"/>
        <w:rPr>
          <w:rFonts w:cstheme="minorHAnsi"/>
        </w:rPr>
      </w:pPr>
      <w:r>
        <w:rPr>
          <w:rFonts w:cstheme="minorHAnsi"/>
        </w:rPr>
        <w:t>U</w:t>
      </w:r>
      <w:r w:rsidRPr="009C004F">
        <w:rPr>
          <w:rFonts w:cstheme="minorHAnsi"/>
        </w:rPr>
        <w:t xml:space="preserve">lteriori informazioni </w:t>
      </w:r>
      <w:r>
        <w:rPr>
          <w:rFonts w:cstheme="minorHAnsi"/>
        </w:rPr>
        <w:t>sono disponibili</w:t>
      </w:r>
      <w:r w:rsidRPr="009C004F">
        <w:rPr>
          <w:rFonts w:cstheme="minorHAnsi"/>
        </w:rPr>
        <w:t xml:space="preserve"> sul sito</w:t>
      </w:r>
      <w:r>
        <w:rPr>
          <w:rFonts w:cstheme="minorHAnsi"/>
        </w:rPr>
        <w:t xml:space="preserve"> </w:t>
      </w:r>
      <w:hyperlink r:id="rId7" w:history="1">
        <w:r w:rsidRPr="00083C6C">
          <w:rPr>
            <w:rStyle w:val="Collegamentoipertestuale"/>
            <w:rFonts w:cstheme="minorHAnsi"/>
          </w:rPr>
          <w:t>galletti.com</w:t>
        </w:r>
      </w:hyperlink>
    </w:p>
    <w:p w14:paraId="6B546D13" w14:textId="77777777" w:rsidR="00DC464B" w:rsidRDefault="00DC464B" w:rsidP="00DC464B">
      <w:pPr>
        <w:spacing w:after="0" w:line="240" w:lineRule="auto"/>
        <w:jc w:val="both"/>
        <w:rPr>
          <w:rFonts w:cstheme="minorHAnsi"/>
          <w:sz w:val="20"/>
          <w:szCs w:val="20"/>
        </w:rPr>
      </w:pPr>
    </w:p>
    <w:p w14:paraId="20E96598" w14:textId="77777777" w:rsidR="00DC464B" w:rsidRPr="001D768E" w:rsidRDefault="00DC464B" w:rsidP="00DC464B">
      <w:pPr>
        <w:spacing w:after="0" w:line="240" w:lineRule="auto"/>
        <w:jc w:val="both"/>
        <w:rPr>
          <w:rFonts w:cstheme="minorHAnsi"/>
          <w:sz w:val="20"/>
          <w:szCs w:val="20"/>
        </w:rPr>
      </w:pPr>
    </w:p>
    <w:p w14:paraId="34EB3D14" w14:textId="77777777" w:rsidR="00DC464B" w:rsidRDefault="00DC464B" w:rsidP="00DC464B">
      <w:pPr>
        <w:pBdr>
          <w:top w:val="single" w:sz="4" w:space="1" w:color="auto"/>
          <w:left w:val="single" w:sz="4" w:space="4" w:color="auto"/>
          <w:bottom w:val="single" w:sz="4" w:space="1" w:color="auto"/>
          <w:right w:val="single" w:sz="4" w:space="4" w:color="auto"/>
        </w:pBdr>
        <w:spacing w:after="0" w:line="240" w:lineRule="auto"/>
        <w:jc w:val="both"/>
        <w:rPr>
          <w:rFonts w:cstheme="minorHAnsi"/>
          <w:b/>
          <w:bCs/>
          <w:sz w:val="18"/>
          <w:szCs w:val="18"/>
        </w:rPr>
      </w:pPr>
      <w:r w:rsidRPr="00F368C8">
        <w:rPr>
          <w:rFonts w:cstheme="minorHAnsi"/>
          <w:b/>
          <w:bCs/>
          <w:sz w:val="18"/>
          <w:szCs w:val="18"/>
        </w:rPr>
        <w:t>NOTE TECNICHE SUL PRODOTTO:</w:t>
      </w:r>
    </w:p>
    <w:p w14:paraId="3F92FF55" w14:textId="77777777" w:rsidR="00DC464B" w:rsidRPr="00532866" w:rsidRDefault="00DC464B" w:rsidP="00DC464B">
      <w:pPr>
        <w:spacing w:after="0" w:line="240" w:lineRule="auto"/>
        <w:jc w:val="both"/>
        <w:rPr>
          <w:rFonts w:cstheme="minorHAnsi"/>
          <w:sz w:val="18"/>
          <w:szCs w:val="18"/>
        </w:rPr>
      </w:pPr>
    </w:p>
    <w:p w14:paraId="055A3C45"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 xml:space="preserve">Utilizzo del refrigerante R454B a </w:t>
      </w:r>
      <w:r>
        <w:rPr>
          <w:rFonts w:cstheme="minorHAnsi"/>
          <w:sz w:val="20"/>
          <w:szCs w:val="20"/>
        </w:rPr>
        <w:t>ridotto</w:t>
      </w:r>
      <w:r w:rsidRPr="00B30675">
        <w:rPr>
          <w:rFonts w:cstheme="minorHAnsi"/>
          <w:sz w:val="20"/>
          <w:szCs w:val="20"/>
        </w:rPr>
        <w:t xml:space="preserve"> impatto ambientale</w:t>
      </w:r>
      <w:r>
        <w:rPr>
          <w:rFonts w:cstheme="minorHAnsi"/>
          <w:sz w:val="20"/>
          <w:szCs w:val="20"/>
        </w:rPr>
        <w:t>, GWP inferiore a 500.</w:t>
      </w:r>
    </w:p>
    <w:p w14:paraId="71C6D51E"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Utilizzo di soluzioni multi-scroll (fino a 6 compressori).</w:t>
      </w:r>
    </w:p>
    <w:p w14:paraId="73EAC69F" w14:textId="77777777" w:rsidR="00DC464B" w:rsidRDefault="00DC464B" w:rsidP="00DC464B">
      <w:pPr>
        <w:pStyle w:val="Paragrafoelenco"/>
        <w:numPr>
          <w:ilvl w:val="0"/>
          <w:numId w:val="3"/>
        </w:numPr>
        <w:spacing w:after="0" w:line="360" w:lineRule="auto"/>
        <w:ind w:left="284" w:hanging="284"/>
        <w:jc w:val="both"/>
        <w:rPr>
          <w:rFonts w:cstheme="minorHAnsi"/>
          <w:sz w:val="20"/>
          <w:szCs w:val="20"/>
        </w:rPr>
      </w:pPr>
      <w:r w:rsidRPr="00FE52A7">
        <w:rPr>
          <w:rFonts w:cstheme="minorHAnsi"/>
          <w:sz w:val="20"/>
          <w:szCs w:val="20"/>
        </w:rPr>
        <w:t>Possibilità di configurare esecuzioni silenziate.</w:t>
      </w:r>
    </w:p>
    <w:p w14:paraId="10D2C32B" w14:textId="77777777" w:rsidR="00DC464B" w:rsidRDefault="00DC464B" w:rsidP="00DC464B">
      <w:pPr>
        <w:pStyle w:val="Paragrafoelenco"/>
        <w:numPr>
          <w:ilvl w:val="0"/>
          <w:numId w:val="3"/>
        </w:numPr>
        <w:spacing w:after="0" w:line="276" w:lineRule="auto"/>
        <w:ind w:left="284" w:hanging="284"/>
        <w:jc w:val="both"/>
        <w:rPr>
          <w:rFonts w:cstheme="minorHAnsi"/>
          <w:sz w:val="20"/>
          <w:szCs w:val="20"/>
        </w:rPr>
      </w:pPr>
      <w:r w:rsidRPr="00FE52A7">
        <w:rPr>
          <w:rFonts w:cstheme="minorHAnsi"/>
          <w:sz w:val="20"/>
          <w:szCs w:val="20"/>
        </w:rPr>
        <w:t>Estensione del campo di lavoro in fase di riscaldamento grazie all’opzione Hydro Smart Flow (Disponibile su richiesta</w:t>
      </w:r>
      <w:r>
        <w:rPr>
          <w:rFonts w:cstheme="minorHAnsi"/>
          <w:sz w:val="20"/>
          <w:szCs w:val="20"/>
        </w:rPr>
        <w:t>)</w:t>
      </w:r>
      <w:r w:rsidRPr="00FE52A7">
        <w:rPr>
          <w:rFonts w:cstheme="minorHAnsi"/>
          <w:sz w:val="20"/>
          <w:szCs w:val="20"/>
        </w:rPr>
        <w:t>, il kit HSF viene predisposto sul lato idronico della macchina e si compone di valvola a 4 vie e apposito kit. Hydro Smart Flow interviene al changeover stagionale invertendo la direzione di attraversamento del</w:t>
      </w:r>
      <w:r>
        <w:rPr>
          <w:rFonts w:cstheme="minorHAnsi"/>
          <w:sz w:val="20"/>
          <w:szCs w:val="20"/>
        </w:rPr>
        <w:t xml:space="preserve">lo scambiatore </w:t>
      </w:r>
      <w:r>
        <w:rPr>
          <w:rFonts w:cstheme="minorHAnsi"/>
          <w:sz w:val="20"/>
          <w:szCs w:val="20"/>
        </w:rPr>
        <w:lastRenderedPageBreak/>
        <w:t xml:space="preserve">a </w:t>
      </w:r>
      <w:r w:rsidRPr="00FE52A7">
        <w:rPr>
          <w:rFonts w:cstheme="minorHAnsi"/>
          <w:sz w:val="20"/>
          <w:szCs w:val="20"/>
        </w:rPr>
        <w:t>piastre del flusso d'acqua, coerentemente con quella del refrigerante. In questo modo si mantiene sempre uno scambio termico in controcorrente ottimizzando il funzionamento dell'unità nelle stagioni estiva ed invernale ed estendendo il campo di lavoro dell'unità.</w:t>
      </w:r>
    </w:p>
    <w:p w14:paraId="0095F06A" w14:textId="77777777" w:rsidR="00DC464B" w:rsidRPr="00FE52A7" w:rsidRDefault="00DC464B" w:rsidP="00DC464B">
      <w:pPr>
        <w:pStyle w:val="Paragrafoelenco"/>
        <w:spacing w:after="0" w:line="276" w:lineRule="auto"/>
        <w:ind w:left="284"/>
        <w:jc w:val="both"/>
        <w:rPr>
          <w:rFonts w:cstheme="minorHAnsi"/>
          <w:sz w:val="6"/>
          <w:szCs w:val="6"/>
        </w:rPr>
      </w:pPr>
    </w:p>
    <w:p w14:paraId="1334B0EF" w14:textId="77777777" w:rsidR="00DC464B" w:rsidRPr="009761E1"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L'intera gamma Chiller presenta, di serie, batterie a microcanali</w:t>
      </w:r>
      <w:r>
        <w:rPr>
          <w:rFonts w:cstheme="minorHAnsi"/>
          <w:sz w:val="20"/>
          <w:szCs w:val="20"/>
        </w:rPr>
        <w:t xml:space="preserve"> in Long Life Alloy.</w:t>
      </w:r>
    </w:p>
    <w:p w14:paraId="67746A8F"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9761E1">
        <w:rPr>
          <w:rFonts w:cstheme="minorHAnsi"/>
          <w:sz w:val="20"/>
          <w:szCs w:val="20"/>
        </w:rPr>
        <w:t xml:space="preserve">La gamma è sviluppata modularmente, replicando la struttura ottimizzata di batterie e ventilatori del singolo modulo </w:t>
      </w:r>
      <w:r w:rsidRPr="00C478B6">
        <w:rPr>
          <w:rFonts w:cstheme="minorHAnsi"/>
          <w:sz w:val="20"/>
          <w:szCs w:val="20"/>
        </w:rPr>
        <w:t xml:space="preserve">a “V”. </w:t>
      </w:r>
      <w:r w:rsidRPr="00B30675">
        <w:rPr>
          <w:rFonts w:cstheme="minorHAnsi"/>
          <w:sz w:val="20"/>
          <w:szCs w:val="20"/>
        </w:rPr>
        <w:t>Il design assicura stabilità, robustezza anche durante le fasi più critiche (come il trasporto) e massima accessibilità ai componenti in ogni unità VL</w:t>
      </w:r>
      <w:r>
        <w:rPr>
          <w:rFonts w:cstheme="minorHAnsi"/>
          <w:sz w:val="20"/>
          <w:szCs w:val="20"/>
        </w:rPr>
        <w:t>S</w:t>
      </w:r>
      <w:r w:rsidRPr="00B30675">
        <w:rPr>
          <w:rFonts w:cstheme="minorHAnsi"/>
          <w:sz w:val="20"/>
          <w:szCs w:val="20"/>
        </w:rPr>
        <w:t>.</w:t>
      </w:r>
    </w:p>
    <w:p w14:paraId="7828DBF5"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Valvola di espansione elettronica di serie.</w:t>
      </w:r>
    </w:p>
    <w:p w14:paraId="528B2CA8"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Procedure di messa in sicurezza in caso di fughe di refrigerante, con sensori di rilevamento all'interno del quadro elettrico e in prossimità del circuito frigorifero</w:t>
      </w:r>
      <w:r>
        <w:rPr>
          <w:rFonts w:cstheme="minorHAnsi"/>
          <w:sz w:val="20"/>
          <w:szCs w:val="20"/>
        </w:rPr>
        <w:t xml:space="preserve"> (opzionali)</w:t>
      </w:r>
      <w:r w:rsidRPr="00B30675">
        <w:rPr>
          <w:rFonts w:cstheme="minorHAnsi"/>
          <w:sz w:val="20"/>
          <w:szCs w:val="20"/>
        </w:rPr>
        <w:t xml:space="preserve">. </w:t>
      </w:r>
    </w:p>
    <w:p w14:paraId="403CFD2D"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 xml:space="preserve">Funzione economy </w:t>
      </w:r>
      <w:r>
        <w:rPr>
          <w:rFonts w:cstheme="minorHAnsi"/>
          <w:sz w:val="20"/>
          <w:szCs w:val="20"/>
        </w:rPr>
        <w:t>-</w:t>
      </w:r>
      <w:r w:rsidRPr="00B30675">
        <w:rPr>
          <w:rFonts w:cstheme="minorHAnsi"/>
          <w:sz w:val="20"/>
          <w:szCs w:val="20"/>
        </w:rPr>
        <w:t xml:space="preserve"> low noise: la funzione permette, sulla base di fasce orarie o di contatto pulito, di ridurre la velocità massima dei ventilatori e i</w:t>
      </w:r>
      <w:r>
        <w:rPr>
          <w:rFonts w:cstheme="minorHAnsi"/>
          <w:sz w:val="20"/>
          <w:szCs w:val="20"/>
        </w:rPr>
        <w:t xml:space="preserve">l massimo numero di </w:t>
      </w:r>
      <w:r w:rsidRPr="00B30675">
        <w:rPr>
          <w:rFonts w:cstheme="minorHAnsi"/>
          <w:sz w:val="20"/>
          <w:szCs w:val="20"/>
        </w:rPr>
        <w:t xml:space="preserve">compressori attivabili. </w:t>
      </w:r>
    </w:p>
    <w:p w14:paraId="7EC98082" w14:textId="77777777" w:rsidR="00DC464B" w:rsidRPr="00B30675" w:rsidRDefault="00DC464B" w:rsidP="00DC464B">
      <w:pPr>
        <w:pStyle w:val="Paragrafoelenco"/>
        <w:numPr>
          <w:ilvl w:val="0"/>
          <w:numId w:val="3"/>
        </w:numPr>
        <w:spacing w:after="0" w:line="360" w:lineRule="auto"/>
        <w:ind w:left="284" w:hanging="284"/>
        <w:jc w:val="both"/>
        <w:rPr>
          <w:rFonts w:cstheme="minorHAnsi"/>
          <w:sz w:val="20"/>
          <w:szCs w:val="20"/>
        </w:rPr>
      </w:pPr>
      <w:r w:rsidRPr="00B30675">
        <w:rPr>
          <w:rFonts w:cstheme="minorHAnsi"/>
          <w:sz w:val="20"/>
          <w:szCs w:val="20"/>
        </w:rPr>
        <w:t xml:space="preserve">Gestione della pompa primaria: in caso di circuito disaccoppiato è possibile, tramite sonda remota, spegnere le pompe del circuito primario quando </w:t>
      </w:r>
      <w:r>
        <w:rPr>
          <w:rFonts w:cstheme="minorHAnsi"/>
          <w:sz w:val="20"/>
          <w:szCs w:val="20"/>
        </w:rPr>
        <w:t>raggiunto il set point</w:t>
      </w:r>
      <w:r w:rsidRPr="00B30675">
        <w:rPr>
          <w:rFonts w:cstheme="minorHAnsi"/>
          <w:sz w:val="20"/>
          <w:szCs w:val="20"/>
        </w:rPr>
        <w:t>. In questo modo si garantisce ulteriore riduzione delle spese di pompaggio.</w:t>
      </w:r>
    </w:p>
    <w:p w14:paraId="13540147" w14:textId="77777777" w:rsidR="00DC464B" w:rsidRDefault="00DC464B" w:rsidP="00DC464B">
      <w:pPr>
        <w:pStyle w:val="Paragrafoelenco"/>
        <w:numPr>
          <w:ilvl w:val="0"/>
          <w:numId w:val="3"/>
        </w:numPr>
        <w:spacing w:after="0" w:line="360" w:lineRule="auto"/>
        <w:ind w:left="284" w:hanging="284"/>
        <w:jc w:val="both"/>
        <w:rPr>
          <w:rFonts w:cstheme="minorHAnsi"/>
          <w:sz w:val="20"/>
          <w:szCs w:val="20"/>
        </w:rPr>
      </w:pPr>
      <w:r>
        <w:rPr>
          <w:rFonts w:cstheme="minorHAnsi"/>
          <w:sz w:val="20"/>
          <w:szCs w:val="20"/>
        </w:rPr>
        <w:t>Disponibile sia con refrigerante low-GWP R454B, sia con R410A.</w:t>
      </w:r>
    </w:p>
    <w:p w14:paraId="18C1B29F" w14:textId="77777777" w:rsidR="00DC464B" w:rsidRDefault="00DC464B" w:rsidP="00DC464B">
      <w:pPr>
        <w:spacing w:after="0" w:line="360" w:lineRule="auto"/>
        <w:jc w:val="both"/>
        <w:rPr>
          <w:rFonts w:cstheme="minorHAnsi"/>
          <w:sz w:val="20"/>
          <w:szCs w:val="20"/>
        </w:rPr>
      </w:pPr>
    </w:p>
    <w:p w14:paraId="59EE4F95" w14:textId="77777777" w:rsidR="00DC464B" w:rsidRPr="00F21379" w:rsidRDefault="00DC464B" w:rsidP="00DC464B">
      <w:pPr>
        <w:pStyle w:val="Didefault"/>
        <w:pBdr>
          <w:top w:val="single" w:sz="4" w:space="1" w:color="auto"/>
          <w:left w:val="single" w:sz="4" w:space="1" w:color="auto"/>
          <w:bottom w:val="single" w:sz="4" w:space="1" w:color="auto"/>
          <w:right w:val="single" w:sz="4" w:space="1" w:color="auto"/>
        </w:pBdr>
        <w:jc w:val="both"/>
        <w:rPr>
          <w:rFonts w:ascii="Calibri" w:eastAsia="Times New Roman" w:hAnsi="Calibri" w:cs="Times New Roman"/>
          <w:b/>
          <w:bCs/>
          <w:sz w:val="18"/>
          <w:szCs w:val="18"/>
        </w:rPr>
      </w:pPr>
      <w:r w:rsidRPr="00F21379">
        <w:rPr>
          <w:rFonts w:ascii="Calibri" w:hAnsi="Calibri"/>
          <w:b/>
          <w:bCs/>
          <w:sz w:val="18"/>
          <w:szCs w:val="18"/>
        </w:rPr>
        <w:t>Galletti S.p.A.</w:t>
      </w:r>
    </w:p>
    <w:p w14:paraId="266FEE75" w14:textId="77777777" w:rsidR="00DC464B" w:rsidRPr="00F21379" w:rsidRDefault="00DC464B" w:rsidP="00DC464B">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L</w:t>
      </w:r>
      <w:r w:rsidRPr="00F21379">
        <w:rPr>
          <w:rFonts w:ascii="Calibri" w:hAnsi="Calibri"/>
          <w:sz w:val="18"/>
          <w:szCs w:val="18"/>
          <w:lang w:val="fr-FR"/>
        </w:rPr>
        <w:t>’</w:t>
      </w:r>
      <w:r w:rsidRPr="00F21379">
        <w:rPr>
          <w:rFonts w:ascii="Calibri" w:hAnsi="Calibri"/>
          <w:sz w:val="18"/>
          <w:szCs w:val="18"/>
        </w:rPr>
        <w:t xml:space="preserve">azienda presidia il settore della climatizzazione comfort con uno dei cataloghi più ampi e completi del settore, vantando su ogni gamma di prodotto l’adesione alla certificazione </w:t>
      </w:r>
      <w:proofErr w:type="spellStart"/>
      <w:r w:rsidRPr="00F21379">
        <w:rPr>
          <w:rFonts w:ascii="Calibri" w:hAnsi="Calibri"/>
          <w:sz w:val="18"/>
          <w:szCs w:val="18"/>
        </w:rPr>
        <w:t>Eurovent</w:t>
      </w:r>
      <w:proofErr w:type="spellEnd"/>
      <w:r w:rsidRPr="00F21379">
        <w:rPr>
          <w:rFonts w:ascii="Calibri" w:hAnsi="Calibri"/>
          <w:sz w:val="18"/>
          <w:szCs w:val="18"/>
        </w:rPr>
        <w:t xml:space="preserve">.  </w:t>
      </w:r>
    </w:p>
    <w:p w14:paraId="2F1BC47D" w14:textId="77777777" w:rsidR="00DC464B" w:rsidRPr="00F21379" w:rsidRDefault="00DC464B" w:rsidP="00DC464B">
      <w:pPr>
        <w:pStyle w:val="Didefault"/>
        <w:pBdr>
          <w:top w:val="single" w:sz="4" w:space="1" w:color="auto"/>
          <w:left w:val="single" w:sz="4" w:space="1" w:color="auto"/>
          <w:bottom w:val="single" w:sz="4" w:space="1" w:color="auto"/>
          <w:right w:val="single" w:sz="4" w:space="1" w:color="auto"/>
        </w:pBdr>
        <w:spacing w:line="276" w:lineRule="auto"/>
        <w:jc w:val="both"/>
        <w:rPr>
          <w:rFonts w:ascii="Calibri" w:eastAsia="Times New Roman" w:hAnsi="Calibri" w:cs="Times New Roman"/>
          <w:sz w:val="18"/>
          <w:szCs w:val="18"/>
        </w:rPr>
      </w:pPr>
      <w:r w:rsidRPr="00F21379">
        <w:rPr>
          <w:rFonts w:ascii="Calibri" w:hAnsi="Calibri"/>
          <w:sz w:val="18"/>
          <w:szCs w:val="18"/>
        </w:rPr>
        <w:t>Da sempre Galletti ha investito molto sul</w:t>
      </w:r>
      <w:r>
        <w:rPr>
          <w:rFonts w:ascii="Calibri" w:hAnsi="Calibri"/>
          <w:sz w:val="18"/>
          <w:szCs w:val="18"/>
        </w:rPr>
        <w:t>l’i</w:t>
      </w:r>
      <w:r w:rsidRPr="00F21379">
        <w:rPr>
          <w:rFonts w:ascii="Calibri" w:hAnsi="Calibri"/>
          <w:sz w:val="18"/>
          <w:szCs w:val="18"/>
        </w:rPr>
        <w:t>nnovazione dei processi interni e può contare al proprio interno su di un laboratorio di Ricerca e Sviluppo completo di camera climatica di ultima generazione, un Dipartimento per la progettazione meccanica, elettrica ed elettronica, linee di produzione all</w:t>
      </w:r>
      <w:r w:rsidRPr="00F21379">
        <w:rPr>
          <w:rFonts w:ascii="Calibri" w:hAnsi="Calibri"/>
          <w:sz w:val="18"/>
          <w:szCs w:val="18"/>
          <w:lang w:val="fr-FR"/>
        </w:rPr>
        <w:t>’</w:t>
      </w:r>
      <w:r w:rsidRPr="00F21379">
        <w:rPr>
          <w:rFonts w:ascii="Calibri" w:hAnsi="Calibri"/>
          <w:sz w:val="18"/>
          <w:szCs w:val="18"/>
        </w:rPr>
        <w:t xml:space="preserve">avanguardia per i terminali idronici, per i chiller e le pompe di calore. </w:t>
      </w:r>
    </w:p>
    <w:p w14:paraId="574DBBE9" w14:textId="77777777" w:rsidR="00DC464B" w:rsidRPr="00F21379" w:rsidRDefault="00DC464B" w:rsidP="00DC464B">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La forte verticalizzazione che caratterizza tutte le aziende del Gruppo si traduce in Galletti nella capacità di gestire al proprio interno, oltre alla realizzazione del prodotto finito, anche la produzione di semilavorati “critici”, come la lavorazione della lamiera: quest</w:t>
      </w:r>
      <w:r>
        <w:rPr>
          <w:rFonts w:ascii="Calibri" w:hAnsi="Calibri"/>
          <w:sz w:val="18"/>
          <w:szCs w:val="18"/>
        </w:rPr>
        <w:t>’</w:t>
      </w:r>
      <w:r w:rsidRPr="00F21379">
        <w:rPr>
          <w:rFonts w:ascii="Calibri" w:hAnsi="Calibri"/>
          <w:sz w:val="18"/>
          <w:szCs w:val="18"/>
        </w:rPr>
        <w:t>ultima viene gestita da un centro di lavoro automatizzato che integra un robot per la piegatura di piccole parti, un centro di punzonatura, uno di piegatura e un magazzino automatico.</w:t>
      </w:r>
    </w:p>
    <w:p w14:paraId="5C2EC4F1" w14:textId="77777777" w:rsidR="00DC464B" w:rsidRPr="00F21379" w:rsidRDefault="00DC464B" w:rsidP="00DC464B">
      <w:pPr>
        <w:pStyle w:val="Didefault"/>
        <w:pBdr>
          <w:top w:val="single" w:sz="4" w:space="1" w:color="auto"/>
          <w:left w:val="single" w:sz="4" w:space="1" w:color="auto"/>
          <w:bottom w:val="single" w:sz="4" w:space="1" w:color="auto"/>
          <w:right w:val="single" w:sz="4" w:space="1" w:color="auto"/>
        </w:pBdr>
        <w:spacing w:line="276" w:lineRule="auto"/>
        <w:jc w:val="both"/>
        <w:rPr>
          <w:rFonts w:ascii="Calibri" w:hAnsi="Calibri"/>
          <w:sz w:val="18"/>
          <w:szCs w:val="18"/>
        </w:rPr>
      </w:pPr>
      <w:r w:rsidRPr="00F21379">
        <w:rPr>
          <w:rFonts w:ascii="Calibri" w:hAnsi="Calibri"/>
          <w:sz w:val="18"/>
          <w:szCs w:val="18"/>
        </w:rPr>
        <w:t>Verticalizzazione per Galletti significa anche sviluppo interno dei software di regolazione. Tutto questo permette all</w:t>
      </w:r>
      <w:r w:rsidRPr="00F21379">
        <w:rPr>
          <w:rFonts w:ascii="Calibri" w:hAnsi="Calibri"/>
          <w:sz w:val="18"/>
          <w:szCs w:val="18"/>
          <w:lang w:val="fr-FR"/>
        </w:rPr>
        <w:t>’</w:t>
      </w:r>
      <w:r w:rsidRPr="00F21379">
        <w:rPr>
          <w:rFonts w:ascii="Calibri" w:hAnsi="Calibri"/>
          <w:sz w:val="18"/>
          <w:szCs w:val="18"/>
        </w:rPr>
        <w:t>azienda di offrire grande flessibilità ai propri interlocutori.</w:t>
      </w:r>
    </w:p>
    <w:p w14:paraId="09462F97" w14:textId="77777777" w:rsidR="00DC464B" w:rsidRPr="00F21379" w:rsidRDefault="00DC464B" w:rsidP="00DC464B">
      <w:pPr>
        <w:pStyle w:val="Corpo"/>
        <w:pBdr>
          <w:top w:val="single" w:sz="4" w:space="1" w:color="auto"/>
          <w:left w:val="single" w:sz="4" w:space="1" w:color="auto"/>
          <w:bottom w:val="single" w:sz="4" w:space="1" w:color="auto"/>
          <w:right w:val="single" w:sz="4" w:space="1" w:color="auto"/>
        </w:pBdr>
        <w:jc w:val="both"/>
        <w:rPr>
          <w:rFonts w:ascii="Calibri" w:hAnsi="Calibri"/>
          <w:sz w:val="18"/>
          <w:szCs w:val="18"/>
        </w:rPr>
      </w:pPr>
    </w:p>
    <w:p w14:paraId="649C65C1" w14:textId="77777777" w:rsidR="00DC464B" w:rsidRDefault="00DC464B" w:rsidP="00DC464B">
      <w:pPr>
        <w:pStyle w:val="Didefault"/>
        <w:pBdr>
          <w:top w:val="single" w:sz="4" w:space="1" w:color="auto"/>
          <w:left w:val="single" w:sz="4" w:space="1" w:color="auto"/>
          <w:bottom w:val="single" w:sz="4" w:space="1" w:color="auto"/>
          <w:right w:val="single" w:sz="4" w:space="1" w:color="auto"/>
        </w:pBdr>
        <w:jc w:val="both"/>
        <w:rPr>
          <w:rFonts w:ascii="Calibri" w:hAnsi="Calibri"/>
          <w:b/>
          <w:sz w:val="18"/>
          <w:szCs w:val="18"/>
        </w:rPr>
      </w:pPr>
      <w:r w:rsidRPr="00F21379">
        <w:rPr>
          <w:rFonts w:ascii="Calibri" w:hAnsi="Calibri"/>
          <w:b/>
          <w:sz w:val="18"/>
          <w:szCs w:val="18"/>
        </w:rPr>
        <w:t xml:space="preserve">Il </w:t>
      </w:r>
      <w:r w:rsidRPr="00772DD0">
        <w:rPr>
          <w:rFonts w:ascii="Calibri" w:hAnsi="Calibri"/>
          <w:b/>
          <w:bCs/>
          <w:sz w:val="18"/>
          <w:szCs w:val="18"/>
        </w:rPr>
        <w:t>Gruppo</w:t>
      </w:r>
      <w:r w:rsidRPr="00F21379">
        <w:rPr>
          <w:rFonts w:ascii="Calibri" w:hAnsi="Calibri"/>
          <w:b/>
          <w:sz w:val="18"/>
          <w:szCs w:val="18"/>
        </w:rPr>
        <w:t xml:space="preserve"> Galletti</w:t>
      </w:r>
      <w:r>
        <w:rPr>
          <w:rFonts w:ascii="Calibri" w:hAnsi="Calibri"/>
          <w:b/>
          <w:sz w:val="18"/>
          <w:szCs w:val="18"/>
        </w:rPr>
        <w:t xml:space="preserve"> </w:t>
      </w:r>
    </w:p>
    <w:p w14:paraId="5EF89C44" w14:textId="77777777" w:rsidR="00DC464B" w:rsidRPr="00F21379" w:rsidRDefault="00DC464B" w:rsidP="00DC464B">
      <w:pPr>
        <w:pBdr>
          <w:top w:val="single" w:sz="4" w:space="1" w:color="auto"/>
          <w:left w:val="single" w:sz="4" w:space="1" w:color="auto"/>
          <w:bottom w:val="single" w:sz="4" w:space="1" w:color="auto"/>
          <w:right w:val="single" w:sz="4" w:space="1" w:color="auto"/>
        </w:pBdr>
        <w:jc w:val="both"/>
        <w:rPr>
          <w:rFonts w:ascii="Calibri" w:hAnsi="Calibri" w:cs="Arial Unicode MS"/>
          <w:b/>
          <w:color w:val="000000"/>
          <w:sz w:val="18"/>
          <w:szCs w:val="18"/>
          <w:lang w:eastAsia="it-IT"/>
        </w:rPr>
      </w:pPr>
      <w:r w:rsidRPr="00F21379">
        <w:rPr>
          <w:rFonts w:ascii="Calibri" w:hAnsi="Calibri" w:cs="Arial Unicode MS"/>
          <w:color w:val="000000"/>
          <w:sz w:val="18"/>
          <w:szCs w:val="18"/>
          <w:lang w:eastAsia="it-IT"/>
        </w:rPr>
        <w:t xml:space="preserve">La presentazione ufficiale del Gruppo Galletti in occasione di MCE 2014 ha segnato l’ingresso riconosciuto di questa grande e prestigiosa realtà nel panorama internazionale. Unico nel suo genere, il Gruppo è composto da </w:t>
      </w:r>
      <w:r>
        <w:rPr>
          <w:rFonts w:ascii="Calibri" w:hAnsi="Calibri" w:cs="Arial Unicode MS"/>
          <w:color w:val="000000"/>
          <w:sz w:val="18"/>
          <w:szCs w:val="18"/>
          <w:lang w:eastAsia="it-IT"/>
        </w:rPr>
        <w:t>otto</w:t>
      </w:r>
      <w:r w:rsidRPr="00F21379">
        <w:rPr>
          <w:rFonts w:ascii="Calibri" w:hAnsi="Calibri" w:cs="Arial Unicode MS"/>
          <w:color w:val="000000"/>
          <w:sz w:val="18"/>
          <w:szCs w:val="18"/>
          <w:lang w:eastAsia="it-IT"/>
        </w:rPr>
        <w:t xml:space="preserve"> differenti realtà imprenditoriali, con competenze specifiche in ogni settore nell’ambito della climatizzazione HVAC-R (Heating, Ventilation, Air-Conditioning and Refrigeration).</w:t>
      </w:r>
    </w:p>
    <w:p w14:paraId="0802989E" w14:textId="1C17D8EC" w:rsidR="008D4A0F" w:rsidRPr="00451B0D" w:rsidRDefault="008D4A0F" w:rsidP="00DC464B">
      <w:pPr>
        <w:spacing w:before="100" w:beforeAutospacing="1" w:after="100" w:afterAutospacing="1"/>
        <w:contextualSpacing/>
        <w:jc w:val="both"/>
      </w:pPr>
    </w:p>
    <w:sectPr w:rsidR="008D4A0F" w:rsidRPr="00451B0D" w:rsidSect="00DC464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993" w:left="1134"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AD9D" w14:textId="77777777" w:rsidR="003066EC" w:rsidRDefault="003066EC" w:rsidP="008D4A0F">
      <w:r>
        <w:separator/>
      </w:r>
    </w:p>
  </w:endnote>
  <w:endnote w:type="continuationSeparator" w:id="0">
    <w:p w14:paraId="3B74E32B" w14:textId="77777777" w:rsidR="003066EC" w:rsidRDefault="003066EC" w:rsidP="008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5FAD" w14:textId="77777777" w:rsidR="00DC464B" w:rsidRDefault="00DC46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048E" w14:textId="73D31B08" w:rsidR="008D4A0F" w:rsidRPr="00DC464B" w:rsidRDefault="008D4A0F" w:rsidP="00DC464B">
    <w:pPr>
      <w:widowControl w:val="0"/>
      <w:spacing w:before="100" w:beforeAutospacing="1" w:after="100" w:afterAutospacing="1" w:line="240" w:lineRule="auto"/>
      <w:contextualSpacing/>
      <w:jc w:val="both"/>
      <w:rPr>
        <w:rFonts w:ascii="Barlow" w:hAnsi="Barlow"/>
        <w:color w:val="A6A6A6" w:themeColor="background1" w:themeShade="A6"/>
        <w:sz w:val="18"/>
        <w:szCs w:val="18"/>
        <w:lang w:val="en-US"/>
      </w:rPr>
    </w:pPr>
    <w:r w:rsidRPr="00DC464B">
      <w:rPr>
        <w:rFonts w:ascii="Barlow" w:hAnsi="Barlow" w:cs="Arial"/>
        <w:b/>
        <w:bCs/>
        <w:color w:val="A6A6A6" w:themeColor="background1" w:themeShade="A6"/>
        <w:sz w:val="18"/>
        <w:szCs w:val="18"/>
      </w:rPr>
      <w:t>GALLETTI S.p.A.</w:t>
    </w:r>
    <w:r w:rsidRPr="00DC464B">
      <w:rPr>
        <w:rFonts w:ascii="Barlow" w:hAnsi="Barlow" w:cs="Arial"/>
        <w:color w:val="A6A6A6" w:themeColor="background1" w:themeShade="A6"/>
        <w:sz w:val="18"/>
        <w:szCs w:val="18"/>
      </w:rPr>
      <w:t xml:space="preserve"> </w:t>
    </w:r>
    <w:r w:rsidRPr="00DC464B">
      <w:rPr>
        <w:rFonts w:ascii="Barlow" w:hAnsi="Barlow" w:cs="Arial"/>
        <w:color w:val="A6A6A6" w:themeColor="background1" w:themeShade="A6"/>
        <w:sz w:val="18"/>
        <w:szCs w:val="18"/>
      </w:rPr>
      <w:tab/>
      <w:t xml:space="preserve">40010 BENTIVOGLIO (Bo) - Via Romagnoli, 12/a </w:t>
    </w:r>
    <w:r w:rsidR="00DC464B" w:rsidRPr="00DC464B">
      <w:rPr>
        <w:rFonts w:ascii="Barlow" w:hAnsi="Barlow" w:cs="Arial"/>
        <w:color w:val="A6A6A6" w:themeColor="background1" w:themeShade="A6"/>
        <w:sz w:val="18"/>
        <w:szCs w:val="18"/>
      </w:rPr>
      <w:t>–</w:t>
    </w:r>
    <w:r w:rsidRPr="00DC464B">
      <w:rPr>
        <w:rFonts w:ascii="Barlow" w:hAnsi="Barlow" w:cs="Arial"/>
        <w:color w:val="A6A6A6" w:themeColor="background1" w:themeShade="A6"/>
        <w:sz w:val="18"/>
        <w:szCs w:val="18"/>
      </w:rPr>
      <w:t xml:space="preserve"> </w:t>
    </w:r>
    <w:r w:rsidR="00DC464B" w:rsidRPr="00DC464B">
      <w:rPr>
        <w:rFonts w:ascii="Barlow" w:hAnsi="Barlow" w:cs="Arial"/>
        <w:color w:val="A6A6A6" w:themeColor="background1" w:themeShade="A6"/>
        <w:sz w:val="18"/>
        <w:szCs w:val="18"/>
      </w:rPr>
      <w:t>Ph.</w:t>
    </w:r>
    <w:r w:rsidRPr="00DC464B">
      <w:rPr>
        <w:rFonts w:ascii="Barlow" w:hAnsi="Barlow" w:cs="Arial"/>
        <w:color w:val="A6A6A6" w:themeColor="background1" w:themeShade="A6"/>
        <w:sz w:val="18"/>
        <w:szCs w:val="18"/>
      </w:rPr>
      <w:t xml:space="preserve"> +39 051 </w:t>
    </w:r>
    <w:r w:rsidR="00DC464B" w:rsidRPr="00DC464B">
      <w:rPr>
        <w:rFonts w:ascii="Barlow" w:hAnsi="Barlow" w:cs="Arial"/>
        <w:color w:val="A6A6A6" w:themeColor="background1" w:themeShade="A6"/>
        <w:sz w:val="18"/>
        <w:szCs w:val="18"/>
      </w:rPr>
      <w:t xml:space="preserve">8908111 - </w:t>
    </w:r>
    <w:r w:rsidRPr="00DC464B">
      <w:rPr>
        <w:rFonts w:ascii="Barlow" w:hAnsi="Barlow" w:cs="Arial"/>
        <w:color w:val="A6A6A6" w:themeColor="background1" w:themeShade="A6"/>
        <w:sz w:val="18"/>
        <w:szCs w:val="18"/>
        <w:lang w:val="en-US"/>
      </w:rPr>
      <w:t>www.galletti.it - Email: info@galletti.it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15E2" w14:textId="77777777" w:rsidR="00DC464B" w:rsidRDefault="00DC46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58FD" w14:textId="77777777" w:rsidR="003066EC" w:rsidRDefault="003066EC" w:rsidP="008D4A0F">
      <w:r>
        <w:separator/>
      </w:r>
    </w:p>
  </w:footnote>
  <w:footnote w:type="continuationSeparator" w:id="0">
    <w:p w14:paraId="48B6D633" w14:textId="77777777" w:rsidR="003066EC" w:rsidRDefault="003066EC" w:rsidP="008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0A25" w14:textId="77777777" w:rsidR="00DC464B" w:rsidRDefault="00DC46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A59" w14:textId="33919CD2" w:rsidR="008D4A0F" w:rsidRDefault="008D4A0F" w:rsidP="008D4A0F">
    <w:pPr>
      <w:pStyle w:val="Intestazione"/>
      <w:jc w:val="center"/>
    </w:pPr>
    <w:r>
      <w:rPr>
        <w:noProof/>
      </w:rPr>
      <w:drawing>
        <wp:inline distT="0" distB="0" distL="0" distR="0" wp14:anchorId="7439F595" wp14:editId="6E8F5867">
          <wp:extent cx="1730527" cy="581025"/>
          <wp:effectExtent l="0" t="0" r="317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55" cy="5920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4494" w14:textId="77777777" w:rsidR="00DC464B" w:rsidRDefault="00DC46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E5"/>
    <w:multiLevelType w:val="hybridMultilevel"/>
    <w:tmpl w:val="34C8437A"/>
    <w:lvl w:ilvl="0" w:tplc="26C607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5B563C8D"/>
    <w:multiLevelType w:val="hybridMultilevel"/>
    <w:tmpl w:val="1BBA1878"/>
    <w:lvl w:ilvl="0" w:tplc="1D7C8300">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6618335">
    <w:abstractNumId w:val="0"/>
  </w:num>
  <w:num w:numId="2" w16cid:durableId="71899223">
    <w:abstractNumId w:val="2"/>
  </w:num>
  <w:num w:numId="3" w16cid:durableId="49133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F"/>
    <w:rsid w:val="00036EB6"/>
    <w:rsid w:val="00045254"/>
    <w:rsid w:val="000D7D6E"/>
    <w:rsid w:val="001346BD"/>
    <w:rsid w:val="001A080E"/>
    <w:rsid w:val="00241276"/>
    <w:rsid w:val="00241E5F"/>
    <w:rsid w:val="002B48AE"/>
    <w:rsid w:val="003066EC"/>
    <w:rsid w:val="003204BD"/>
    <w:rsid w:val="003E6013"/>
    <w:rsid w:val="00451B0D"/>
    <w:rsid w:val="0047219A"/>
    <w:rsid w:val="004A3B37"/>
    <w:rsid w:val="004D0F98"/>
    <w:rsid w:val="004E1D33"/>
    <w:rsid w:val="00532C78"/>
    <w:rsid w:val="00575609"/>
    <w:rsid w:val="0057620E"/>
    <w:rsid w:val="006026DC"/>
    <w:rsid w:val="00620514"/>
    <w:rsid w:val="00631A7B"/>
    <w:rsid w:val="006567A3"/>
    <w:rsid w:val="00671B96"/>
    <w:rsid w:val="007221F1"/>
    <w:rsid w:val="007276EA"/>
    <w:rsid w:val="008341F5"/>
    <w:rsid w:val="00865A9D"/>
    <w:rsid w:val="008D4A0F"/>
    <w:rsid w:val="0097276B"/>
    <w:rsid w:val="009A07F6"/>
    <w:rsid w:val="009A3FEF"/>
    <w:rsid w:val="009B2B42"/>
    <w:rsid w:val="009C3345"/>
    <w:rsid w:val="009C4118"/>
    <w:rsid w:val="00A021BF"/>
    <w:rsid w:val="00A721A4"/>
    <w:rsid w:val="00AF3CCD"/>
    <w:rsid w:val="00B01B55"/>
    <w:rsid w:val="00B16000"/>
    <w:rsid w:val="00B51A63"/>
    <w:rsid w:val="00B96E4B"/>
    <w:rsid w:val="00BB640B"/>
    <w:rsid w:val="00BD699A"/>
    <w:rsid w:val="00C373B7"/>
    <w:rsid w:val="00C529B5"/>
    <w:rsid w:val="00C6634C"/>
    <w:rsid w:val="00D23664"/>
    <w:rsid w:val="00D6119F"/>
    <w:rsid w:val="00DA7805"/>
    <w:rsid w:val="00DC464B"/>
    <w:rsid w:val="00DC5ED6"/>
    <w:rsid w:val="00E84E49"/>
    <w:rsid w:val="00EC1063"/>
    <w:rsid w:val="00F55AC9"/>
    <w:rsid w:val="00F90D6F"/>
    <w:rsid w:val="00FB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AB4F"/>
  <w15:chartTrackingRefBased/>
  <w15:docId w15:val="{8D35439F-6E95-4626-A24B-00CA5D7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464B"/>
    <w:rPr>
      <w:rFonts w:asciiTheme="minorHAnsi" w:hAnsiTheme="minorHAnsi" w:cstheme="minorBidi"/>
      <w:sz w:val="22"/>
      <w:szCs w:val="22"/>
    </w:rPr>
  </w:style>
  <w:style w:type="paragraph" w:styleId="Titolo1">
    <w:name w:val="heading 1"/>
    <w:basedOn w:val="Normale"/>
    <w:link w:val="Titolo1Carattere"/>
    <w:uiPriority w:val="9"/>
    <w:qFormat/>
    <w:rsid w:val="001346BD"/>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A0F"/>
    <w:pPr>
      <w:tabs>
        <w:tab w:val="center" w:pos="4819"/>
        <w:tab w:val="right" w:pos="9638"/>
      </w:tabs>
    </w:pPr>
  </w:style>
  <w:style w:type="character" w:customStyle="1" w:styleId="IntestazioneCarattere">
    <w:name w:val="Intestazione Carattere"/>
    <w:basedOn w:val="Carpredefinitoparagrafo"/>
    <w:link w:val="Intestazione"/>
    <w:uiPriority w:val="99"/>
    <w:rsid w:val="008D4A0F"/>
  </w:style>
  <w:style w:type="paragraph" w:styleId="Pidipagina">
    <w:name w:val="footer"/>
    <w:basedOn w:val="Normale"/>
    <w:link w:val="PidipaginaCarattere"/>
    <w:uiPriority w:val="99"/>
    <w:unhideWhenUsed/>
    <w:rsid w:val="008D4A0F"/>
    <w:pPr>
      <w:tabs>
        <w:tab w:val="center" w:pos="4819"/>
        <w:tab w:val="right" w:pos="9638"/>
      </w:tabs>
    </w:pPr>
  </w:style>
  <w:style w:type="character" w:customStyle="1" w:styleId="PidipaginaCarattere">
    <w:name w:val="Piè di pagina Carattere"/>
    <w:basedOn w:val="Carpredefinitoparagrafo"/>
    <w:link w:val="Pidipagina"/>
    <w:uiPriority w:val="99"/>
    <w:rsid w:val="008D4A0F"/>
  </w:style>
  <w:style w:type="character" w:styleId="Collegamentoipertestuale">
    <w:name w:val="Hyperlink"/>
    <w:basedOn w:val="Carpredefinitoparagrafo"/>
    <w:uiPriority w:val="99"/>
    <w:unhideWhenUsed/>
    <w:rsid w:val="008D4A0F"/>
    <w:rPr>
      <w:color w:val="0563C1" w:themeColor="hyperlink"/>
      <w:u w:val="single"/>
    </w:rPr>
  </w:style>
  <w:style w:type="table" w:styleId="Grigliatabella">
    <w:name w:val="Table Grid"/>
    <w:basedOn w:val="Tabellanormale"/>
    <w:uiPriority w:val="39"/>
    <w:rsid w:val="008D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D699A"/>
    <w:rPr>
      <w:sz w:val="16"/>
      <w:szCs w:val="16"/>
    </w:rPr>
  </w:style>
  <w:style w:type="paragraph" w:styleId="Testocommento">
    <w:name w:val="annotation text"/>
    <w:basedOn w:val="Normale"/>
    <w:link w:val="TestocommentoCarattere"/>
    <w:uiPriority w:val="99"/>
    <w:semiHidden/>
    <w:unhideWhenUsed/>
    <w:rsid w:val="00BD699A"/>
    <w:rPr>
      <w:sz w:val="20"/>
      <w:szCs w:val="20"/>
    </w:rPr>
  </w:style>
  <w:style w:type="character" w:customStyle="1" w:styleId="TestocommentoCarattere">
    <w:name w:val="Testo commento Carattere"/>
    <w:basedOn w:val="Carpredefinitoparagrafo"/>
    <w:link w:val="Testocommento"/>
    <w:uiPriority w:val="99"/>
    <w:semiHidden/>
    <w:rsid w:val="00BD699A"/>
    <w:rPr>
      <w:sz w:val="20"/>
      <w:szCs w:val="20"/>
    </w:rPr>
  </w:style>
  <w:style w:type="paragraph" w:styleId="Soggettocommento">
    <w:name w:val="annotation subject"/>
    <w:basedOn w:val="Testocommento"/>
    <w:next w:val="Testocommento"/>
    <w:link w:val="SoggettocommentoCarattere"/>
    <w:uiPriority w:val="99"/>
    <w:semiHidden/>
    <w:unhideWhenUsed/>
    <w:rsid w:val="00BD699A"/>
    <w:rPr>
      <w:b/>
      <w:bCs/>
    </w:rPr>
  </w:style>
  <w:style w:type="character" w:customStyle="1" w:styleId="SoggettocommentoCarattere">
    <w:name w:val="Soggetto commento Carattere"/>
    <w:basedOn w:val="TestocommentoCarattere"/>
    <w:link w:val="Soggettocommento"/>
    <w:uiPriority w:val="99"/>
    <w:semiHidden/>
    <w:rsid w:val="00BD699A"/>
    <w:rPr>
      <w:b/>
      <w:bCs/>
      <w:sz w:val="20"/>
      <w:szCs w:val="20"/>
    </w:rPr>
  </w:style>
  <w:style w:type="character" w:styleId="Menzionenonrisolta">
    <w:name w:val="Unresolved Mention"/>
    <w:basedOn w:val="Carpredefinitoparagrafo"/>
    <w:uiPriority w:val="99"/>
    <w:semiHidden/>
    <w:unhideWhenUsed/>
    <w:rsid w:val="00BD699A"/>
    <w:rPr>
      <w:color w:val="605E5C"/>
      <w:shd w:val="clear" w:color="auto" w:fill="E1DFDD"/>
    </w:rPr>
  </w:style>
  <w:style w:type="paragraph" w:styleId="Paragrafoelenco">
    <w:name w:val="List Paragraph"/>
    <w:basedOn w:val="Normale"/>
    <w:uiPriority w:val="34"/>
    <w:qFormat/>
    <w:rsid w:val="00BD699A"/>
    <w:pPr>
      <w:ind w:left="720"/>
      <w:contextualSpacing/>
    </w:pPr>
  </w:style>
  <w:style w:type="character" w:customStyle="1" w:styleId="Titolo1Carattere">
    <w:name w:val="Titolo 1 Carattere"/>
    <w:basedOn w:val="Carpredefinitoparagrafo"/>
    <w:link w:val="Titolo1"/>
    <w:uiPriority w:val="9"/>
    <w:rsid w:val="001346BD"/>
    <w:rPr>
      <w:rFonts w:ascii="Times New Roman" w:eastAsia="Times New Roman" w:hAnsi="Times New Roman" w:cs="Times New Roman"/>
      <w:b/>
      <w:bCs/>
      <w:kern w:val="36"/>
      <w:sz w:val="48"/>
      <w:szCs w:val="48"/>
      <w:lang w:eastAsia="it-IT"/>
    </w:rPr>
  </w:style>
  <w:style w:type="character" w:customStyle="1" w:styleId="morecontent">
    <w:name w:val="morecontent"/>
    <w:basedOn w:val="Carpredefinitoparagrafo"/>
    <w:rsid w:val="001346BD"/>
  </w:style>
  <w:style w:type="paragraph" w:customStyle="1" w:styleId="Didefault">
    <w:name w:val="Di default"/>
    <w:rsid w:val="00DC464B"/>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eastAsia="it-IT"/>
    </w:rPr>
  </w:style>
  <w:style w:type="paragraph" w:customStyle="1" w:styleId="Corpo">
    <w:name w:val="Corpo"/>
    <w:rsid w:val="00DC464B"/>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eastAsia="it-IT"/>
    </w:rPr>
  </w:style>
  <w:style w:type="character" w:customStyle="1" w:styleId="apple-converted-space">
    <w:name w:val="apple-converted-space"/>
    <w:basedOn w:val="Carpredefinitoparagrafo"/>
    <w:rsid w:val="00DC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alletti.com/chiller-e-pompe-di-calore-744/dissipazione-in-aria/w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973</Words>
  <Characters>5550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2022-06-15T07:16:00Z</dcterms:created>
  <dcterms:modified xsi:type="dcterms:W3CDTF">2022-06-15T07:16:00Z</dcterms:modified>
</cp:coreProperties>
</file>