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085FF" w14:textId="77777777" w:rsidR="00CB7E85" w:rsidRPr="00CB7E85" w:rsidRDefault="00CB7E85" w:rsidP="00CB7E85">
      <w:pPr>
        <w:pStyle w:val="Standard"/>
        <w:jc w:val="both"/>
        <w:rPr>
          <w:rFonts w:ascii="Barlow" w:hAnsi="Barlow"/>
          <w:b/>
          <w:bCs/>
          <w:sz w:val="28"/>
          <w:szCs w:val="28"/>
        </w:rPr>
      </w:pPr>
      <w:r w:rsidRPr="00CB7E85">
        <w:rPr>
          <w:rFonts w:ascii="Barlow" w:eastAsia="F0" w:hAnsi="Barlow"/>
          <w:b/>
          <w:bCs/>
          <w:sz w:val="28"/>
          <w:szCs w:val="28"/>
        </w:rPr>
        <w:t>CONTATORI DI CALORE ISTA: TECNOLOGIA E SERVIZI ALL’AVANGUARDIA</w:t>
      </w:r>
    </w:p>
    <w:p w14:paraId="58698263" w14:textId="77777777" w:rsidR="00CB7E85" w:rsidRPr="00CB7E85" w:rsidRDefault="00CB7E85" w:rsidP="00CB7E85">
      <w:pPr>
        <w:pStyle w:val="Standard"/>
        <w:jc w:val="both"/>
        <w:rPr>
          <w:rFonts w:ascii="Barlow" w:eastAsia="F0" w:hAnsi="Barlow"/>
          <w:i/>
          <w:iCs/>
        </w:rPr>
      </w:pPr>
    </w:p>
    <w:p w14:paraId="62BC017B" w14:textId="330D2155" w:rsidR="00CB7E85" w:rsidRPr="00CB7E85" w:rsidRDefault="00CB7E85" w:rsidP="00CB7E85">
      <w:pPr>
        <w:pStyle w:val="Standard"/>
        <w:jc w:val="both"/>
        <w:rPr>
          <w:rFonts w:ascii="Barlow" w:eastAsia="F0" w:hAnsi="Barlow"/>
          <w:i/>
          <w:iCs/>
        </w:rPr>
      </w:pPr>
      <w:r w:rsidRPr="00CB7E85">
        <w:rPr>
          <w:rFonts w:ascii="Barlow" w:eastAsia="F0" w:hAnsi="Barlow"/>
          <w:i/>
          <w:iCs/>
        </w:rPr>
        <w:t>Il drastico incremento del prezzo del metano, il perdurare delle tensioni internazionali e il rischio di non disporre di un’adeguata riserva di combustibile per il prossimo inverno, ha portato ancora di più la contabilizzazione dei consumi all’attenzione dell</w:t>
      </w:r>
      <w:r w:rsidR="005C66DC">
        <w:rPr>
          <w:rFonts w:ascii="Barlow" w:eastAsia="F0" w:hAnsi="Barlow"/>
          <w:i/>
          <w:iCs/>
        </w:rPr>
        <w:t>’opinione</w:t>
      </w:r>
      <w:r w:rsidRPr="00CB7E85">
        <w:rPr>
          <w:rFonts w:ascii="Barlow" w:eastAsia="F0" w:hAnsi="Barlow"/>
          <w:i/>
          <w:iCs/>
        </w:rPr>
        <w:t xml:space="preserve"> pubblica.</w:t>
      </w:r>
    </w:p>
    <w:p w14:paraId="6191ACA4" w14:textId="77777777" w:rsidR="00CB7E85" w:rsidRPr="00CB7E85" w:rsidRDefault="00CB7E85" w:rsidP="00CB7E85">
      <w:pPr>
        <w:pStyle w:val="Standard"/>
        <w:jc w:val="both"/>
        <w:rPr>
          <w:rFonts w:ascii="Barlow" w:eastAsia="F0" w:hAnsi="Barlow"/>
        </w:rPr>
      </w:pPr>
    </w:p>
    <w:p w14:paraId="017EBCB4" w14:textId="3A645DF1" w:rsidR="00CB7E85" w:rsidRPr="00CB7E85" w:rsidRDefault="00CB7E85" w:rsidP="00CB7E85">
      <w:pPr>
        <w:pStyle w:val="Standard"/>
        <w:jc w:val="both"/>
        <w:rPr>
          <w:rFonts w:ascii="Barlow" w:hAnsi="Barlow"/>
        </w:rPr>
      </w:pPr>
      <w:r w:rsidRPr="00CB7E85">
        <w:rPr>
          <w:rFonts w:ascii="Barlow" w:eastAsia="F0" w:hAnsi="Barlow"/>
        </w:rPr>
        <w:t xml:space="preserve">Le prestazioni tecniche all’avanguardia per l’esatta misurazione del calore consumato fornite dai </w:t>
      </w:r>
      <w:r w:rsidRPr="00CB7E85">
        <w:rPr>
          <w:rFonts w:ascii="Barlow" w:eastAsia="F0" w:hAnsi="Barlow"/>
          <w:b/>
          <w:bCs/>
        </w:rPr>
        <w:t>contatori di calore ista</w:t>
      </w:r>
      <w:r w:rsidRPr="00CB7E85">
        <w:rPr>
          <w:rFonts w:ascii="Barlow" w:eastAsia="F0" w:hAnsi="Barlow"/>
        </w:rPr>
        <w:t xml:space="preserve"> sono parte fondamentale di un sistema per informare gli utilizzatori in merito ai loro consumi reali.</w:t>
      </w:r>
    </w:p>
    <w:p w14:paraId="0BC779B7" w14:textId="348BAFE0" w:rsidR="00CB7E85" w:rsidRPr="00CB7E85" w:rsidRDefault="00CB7E85" w:rsidP="00CB7E85">
      <w:pPr>
        <w:pStyle w:val="Standard"/>
        <w:jc w:val="both"/>
        <w:rPr>
          <w:rFonts w:ascii="Barlow" w:hAnsi="Barlow"/>
        </w:rPr>
      </w:pPr>
      <w:r w:rsidRPr="00CB7E85">
        <w:rPr>
          <w:rFonts w:ascii="Barlow" w:eastAsia="F0" w:hAnsi="Barlow"/>
        </w:rPr>
        <w:t>Elemento essenziale per la qualità dell’ambiente domestico, il benessere termico è un requisito fondamentale degli edifici contemporanei, chiamati a garantire condizioni microclimatiche idonee a equilibrare lo scambio di calore fra il nostro corpo, l’aria e le superfici degli spazi abitati.</w:t>
      </w:r>
      <w:r w:rsidR="00581372">
        <w:rPr>
          <w:rFonts w:ascii="Barlow" w:hAnsi="Barlow"/>
        </w:rPr>
        <w:t xml:space="preserve"> </w:t>
      </w:r>
      <w:r w:rsidRPr="00CB7E85">
        <w:rPr>
          <w:rFonts w:ascii="Barlow" w:eastAsia="F0" w:hAnsi="Barlow"/>
        </w:rPr>
        <w:t xml:space="preserve">Presenti in ogni impianto centralizzato, i </w:t>
      </w:r>
      <w:r w:rsidRPr="00CB7E85">
        <w:rPr>
          <w:rFonts w:ascii="Barlow" w:eastAsia="F0" w:hAnsi="Barlow"/>
          <w:b/>
          <w:bCs/>
        </w:rPr>
        <w:t>contatori di calore ista</w:t>
      </w:r>
      <w:r w:rsidRPr="00CB7E85">
        <w:rPr>
          <w:rFonts w:ascii="Barlow" w:eastAsia="F0" w:hAnsi="Barlow"/>
        </w:rPr>
        <w:t xml:space="preserve">, misurando con estrema precisione l’energia consumata per il riscaldamento e per la produzione dell’acqua calda sanitaria, sono considerati il “cuore” di un sistema di contabilizzazione. Il calore consumato (portata dell’acqua e temperatura) è poi ripartito fra i vari utenti in relazione ai consumi </w:t>
      </w:r>
      <w:r w:rsidR="000A20DB" w:rsidRPr="00CB7E85">
        <w:rPr>
          <w:rFonts w:ascii="Barlow" w:eastAsia="F0" w:hAnsi="Barlow"/>
        </w:rPr>
        <w:t>individuali</w:t>
      </w:r>
      <w:r w:rsidR="000A20DB">
        <w:rPr>
          <w:rFonts w:ascii="Barlow" w:eastAsia="F0" w:hAnsi="Barlow"/>
        </w:rPr>
        <w:t>,</w:t>
      </w:r>
      <w:r w:rsidR="000A20DB" w:rsidRPr="00CB7E85">
        <w:rPr>
          <w:rFonts w:ascii="Barlow" w:eastAsia="F0" w:hAnsi="Barlow"/>
        </w:rPr>
        <w:t xml:space="preserve"> perciò,</w:t>
      </w:r>
      <w:r w:rsidRPr="00CB7E85">
        <w:rPr>
          <w:rFonts w:ascii="Barlow" w:eastAsia="F0" w:hAnsi="Barlow"/>
        </w:rPr>
        <w:t xml:space="preserve"> la precisione dei dati rilevati è di fondamentale importanza per determinare con esattezza l’importo delle singole bollette.</w:t>
      </w:r>
      <w:r w:rsidR="00581372">
        <w:rPr>
          <w:rFonts w:ascii="Barlow" w:hAnsi="Barlow"/>
        </w:rPr>
        <w:t xml:space="preserve"> </w:t>
      </w:r>
      <w:r w:rsidRPr="00CB7E85">
        <w:rPr>
          <w:rFonts w:ascii="Barlow" w:eastAsia="F0" w:hAnsi="Barlow"/>
        </w:rPr>
        <w:t xml:space="preserve">Le superiori caratteristiche tecniche dei </w:t>
      </w:r>
      <w:r w:rsidRPr="00CB7E85">
        <w:rPr>
          <w:rFonts w:ascii="Barlow" w:eastAsia="F0" w:hAnsi="Barlow"/>
          <w:b/>
          <w:bCs/>
        </w:rPr>
        <w:t>contatori di calore ista</w:t>
      </w:r>
      <w:r w:rsidRPr="00CB7E85">
        <w:rPr>
          <w:rFonts w:ascii="Barlow" w:eastAsia="F0" w:hAnsi="Barlow"/>
        </w:rPr>
        <w:t xml:space="preserve"> soddisfano i migliori requisiti prestazionali e normativi.</w:t>
      </w:r>
    </w:p>
    <w:p w14:paraId="3723FA41" w14:textId="10377F4D" w:rsidR="00CB7E85" w:rsidRPr="00CB7E85" w:rsidRDefault="00CB7E85" w:rsidP="00CB7E85">
      <w:pPr>
        <w:pStyle w:val="Standard"/>
        <w:jc w:val="both"/>
        <w:rPr>
          <w:rFonts w:ascii="Barlow" w:eastAsia="F0" w:hAnsi="Barlow"/>
        </w:rPr>
      </w:pPr>
      <w:r w:rsidRPr="00CB7E85">
        <w:rPr>
          <w:rFonts w:ascii="Barlow" w:eastAsia="F0" w:hAnsi="Barlow"/>
        </w:rPr>
        <w:t xml:space="preserve">Il </w:t>
      </w:r>
      <w:r w:rsidRPr="00CB7E85">
        <w:rPr>
          <w:rFonts w:ascii="Barlow" w:eastAsia="F0" w:hAnsi="Barlow"/>
          <w:b/>
          <w:bCs/>
        </w:rPr>
        <w:t xml:space="preserve">contatore di calore </w:t>
      </w:r>
      <w:r w:rsidR="00656458">
        <w:rPr>
          <w:rFonts w:ascii="Barlow" w:eastAsia="F0" w:hAnsi="Barlow"/>
          <w:b/>
          <w:bCs/>
        </w:rPr>
        <w:t>U</w:t>
      </w:r>
      <w:r w:rsidRPr="00CB7E85">
        <w:rPr>
          <w:rFonts w:ascii="Barlow" w:eastAsia="F0" w:hAnsi="Barlow"/>
          <w:b/>
          <w:bCs/>
        </w:rPr>
        <w:t>ltego III</w:t>
      </w:r>
      <w:r w:rsidRPr="00CB7E85">
        <w:rPr>
          <w:rFonts w:ascii="Barlow" w:eastAsia="F0" w:hAnsi="Barlow"/>
        </w:rPr>
        <w:t>, ad esempio, misura il flusso di calore grazie a due sensori a ultrasuoni integrati, utilizzando una tecnologia elettronica con uscita a impulsi e, anche in caso di portate minime e di sovraccarico, garantisce misure precise e affidabili della temperatura a intervalli veloci e autoadattanti, con elevata stabilità a lungo termine e un minimo consumo di energia.</w:t>
      </w:r>
      <w:r w:rsidR="000A20DB">
        <w:rPr>
          <w:rFonts w:ascii="Barlow" w:eastAsia="F0" w:hAnsi="Barlow"/>
        </w:rPr>
        <w:t xml:space="preserve"> </w:t>
      </w:r>
    </w:p>
    <w:p w14:paraId="7936FD7D" w14:textId="03D6B05B" w:rsidR="00581372" w:rsidRPr="00581372" w:rsidRDefault="00581372" w:rsidP="0058137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rFonts w:ascii="Barlow" w:hAnsi="Barlow" w:cs="Helvetica Neue"/>
          <w:color w:val="000000"/>
          <w:kern w:val="0"/>
          <w:sz w:val="20"/>
          <w:szCs w:val="20"/>
          <w:lang w:bidi="ar-SA"/>
        </w:rPr>
      </w:pPr>
      <w:r w:rsidRPr="00581372">
        <w:rPr>
          <w:rFonts w:ascii="Barlow" w:hAnsi="Barlow" w:cs="Helvetica Neue"/>
          <w:color w:val="000000"/>
          <w:kern w:val="0"/>
          <w:sz w:val="20"/>
          <w:szCs w:val="20"/>
          <w:lang w:bidi="ar-SA"/>
        </w:rPr>
        <w:t xml:space="preserve">Il </w:t>
      </w:r>
      <w:r w:rsidRPr="00581372">
        <w:rPr>
          <w:rFonts w:ascii="Barlow" w:hAnsi="Barlow" w:cs="Helvetica Neue"/>
          <w:b/>
          <w:bCs/>
          <w:color w:val="000000"/>
          <w:kern w:val="0"/>
          <w:sz w:val="20"/>
          <w:szCs w:val="20"/>
          <w:lang w:bidi="ar-SA"/>
        </w:rPr>
        <w:t xml:space="preserve">contatore di calore </w:t>
      </w:r>
      <w:r w:rsidR="00656458">
        <w:rPr>
          <w:rFonts w:ascii="Barlow" w:hAnsi="Barlow" w:cs="Helvetica Neue"/>
          <w:b/>
          <w:bCs/>
          <w:color w:val="000000"/>
          <w:kern w:val="0"/>
          <w:sz w:val="20"/>
          <w:szCs w:val="20"/>
          <w:lang w:bidi="ar-SA"/>
        </w:rPr>
        <w:t>S</w:t>
      </w:r>
      <w:r w:rsidRPr="00581372">
        <w:rPr>
          <w:rFonts w:ascii="Barlow" w:hAnsi="Barlow" w:cs="Helvetica Neue"/>
          <w:b/>
          <w:bCs/>
          <w:color w:val="000000"/>
          <w:kern w:val="0"/>
          <w:sz w:val="20"/>
          <w:szCs w:val="20"/>
          <w:lang w:bidi="ar-SA"/>
        </w:rPr>
        <w:t>ensonic 3</w:t>
      </w:r>
      <w:r w:rsidRPr="00581372">
        <w:rPr>
          <w:rFonts w:ascii="Barlow" w:hAnsi="Barlow" w:cs="Helvetica Neue"/>
          <w:color w:val="000000"/>
          <w:kern w:val="0"/>
          <w:sz w:val="20"/>
          <w:szCs w:val="20"/>
          <w:lang w:bidi="ar-SA"/>
        </w:rPr>
        <w:t xml:space="preserve"> misura la portata attraverso la volumetrica e </w:t>
      </w:r>
      <w:r w:rsidR="00780623" w:rsidRPr="00581372">
        <w:rPr>
          <w:rFonts w:ascii="Barlow" w:hAnsi="Barlow" w:cs="Helvetica Neue"/>
          <w:color w:val="000000"/>
          <w:kern w:val="0"/>
          <w:sz w:val="20"/>
          <w:szCs w:val="20"/>
          <w:lang w:bidi="ar-SA"/>
        </w:rPr>
        <w:t>la temperatura</w:t>
      </w:r>
      <w:r w:rsidRPr="00581372">
        <w:rPr>
          <w:rFonts w:ascii="Barlow" w:hAnsi="Barlow" w:cs="Helvetica Neue"/>
          <w:color w:val="000000"/>
          <w:kern w:val="0"/>
          <w:sz w:val="20"/>
          <w:szCs w:val="20"/>
          <w:lang w:bidi="ar-SA"/>
        </w:rPr>
        <w:t xml:space="preserve"> dei fluidi grazie alle sonde di temperatura in platino che garantiscono la massima precisione nella misurazione della differenza di temperatura in mandata e in ritorno.</w:t>
      </w:r>
      <w:r>
        <w:rPr>
          <w:rFonts w:ascii="Barlow" w:hAnsi="Barlow" w:cs="Helvetica Neue"/>
          <w:color w:val="000000"/>
          <w:kern w:val="0"/>
          <w:sz w:val="20"/>
          <w:szCs w:val="20"/>
          <w:lang w:bidi="ar-SA"/>
        </w:rPr>
        <w:t xml:space="preserve"> </w:t>
      </w:r>
      <w:r w:rsidRPr="00581372">
        <w:rPr>
          <w:rFonts w:ascii="Barlow" w:hAnsi="Barlow" w:cs="Helvetica Neue"/>
          <w:color w:val="000000"/>
          <w:kern w:val="0"/>
          <w:sz w:val="20"/>
          <w:szCs w:val="20"/>
          <w:lang w:bidi="ar-SA"/>
        </w:rPr>
        <w:t>Disponibile in versione "compatta" (</w:t>
      </w:r>
      <w:r w:rsidRPr="00581372">
        <w:rPr>
          <w:rFonts w:ascii="Barlow" w:hAnsi="Barlow" w:cs="Helvetica Neue"/>
          <w:color w:val="000000"/>
          <w:kern w:val="0"/>
        </w:rPr>
        <w:t>volumetrica e</w:t>
      </w:r>
      <w:r w:rsidRPr="00581372">
        <w:rPr>
          <w:rFonts w:ascii="Barlow" w:hAnsi="Barlow" w:cs="Helvetica Neue"/>
          <w:color w:val="000000"/>
          <w:kern w:val="0"/>
          <w:sz w:val="20"/>
          <w:szCs w:val="20"/>
          <w:lang w:bidi="ar-SA"/>
        </w:rPr>
        <w:t xml:space="preserve"> unità di calcolo integrata) e "combinata" unità di calcolo abbinabile a volumetriche anche di grosse portate.</w:t>
      </w:r>
    </w:p>
    <w:p w14:paraId="2F1B06F8" w14:textId="03EB6965" w:rsidR="00CB7E85" w:rsidRPr="00CB7E85" w:rsidRDefault="00CB7E85" w:rsidP="00581372">
      <w:pPr>
        <w:pStyle w:val="Standard"/>
        <w:jc w:val="both"/>
        <w:rPr>
          <w:rFonts w:ascii="Barlow" w:hAnsi="Barlow"/>
        </w:rPr>
      </w:pPr>
      <w:r w:rsidRPr="00581372">
        <w:rPr>
          <w:rFonts w:ascii="Barlow" w:eastAsia="F0" w:hAnsi="Barlow"/>
        </w:rPr>
        <w:t>Per</w:t>
      </w:r>
      <w:r w:rsidRPr="00CB7E85">
        <w:rPr>
          <w:rFonts w:ascii="Barlow" w:eastAsia="F0" w:hAnsi="Barlow"/>
        </w:rPr>
        <w:t xml:space="preserve"> tutti i </w:t>
      </w:r>
      <w:r w:rsidRPr="00CB7E85">
        <w:rPr>
          <w:rFonts w:ascii="Barlow" w:eastAsia="F0" w:hAnsi="Barlow"/>
          <w:b/>
          <w:bCs/>
        </w:rPr>
        <w:t>contatori di calore ista</w:t>
      </w:r>
      <w:r w:rsidRPr="00CB7E85">
        <w:rPr>
          <w:rFonts w:ascii="Barlow" w:eastAsia="F0" w:hAnsi="Barlow"/>
        </w:rPr>
        <w:t xml:space="preserve"> la lettura dei consumi avviene da remoto, in modo automatico a scadenze precise, a vantaggio di una rendicontazione dei consumi attendibile e puntuale. Per queste caratteristiche i </w:t>
      </w:r>
      <w:r w:rsidRPr="00CB7E85">
        <w:rPr>
          <w:rFonts w:ascii="Barlow" w:eastAsia="F0" w:hAnsi="Barlow"/>
          <w:b/>
          <w:bCs/>
        </w:rPr>
        <w:t>contatori di calore ista</w:t>
      </w:r>
      <w:r w:rsidRPr="00CB7E85">
        <w:rPr>
          <w:rFonts w:ascii="Barlow" w:eastAsia="F0" w:hAnsi="Barlow"/>
        </w:rPr>
        <w:t xml:space="preserve"> sono la soluzione ideale per i piccoli insediamenti residenziali come per i grandi impianti di riscaldamento degli edifici multifamiliari e anche nelle sottocentrali di teleriscaldamento.</w:t>
      </w:r>
    </w:p>
    <w:p w14:paraId="3AE711DD" w14:textId="16CB669C" w:rsidR="00CB7E85" w:rsidRPr="00CB7E85" w:rsidRDefault="00CB7E85" w:rsidP="00CB7E85">
      <w:pPr>
        <w:pStyle w:val="Standard"/>
        <w:jc w:val="both"/>
        <w:rPr>
          <w:rFonts w:ascii="Barlow" w:hAnsi="Barlow"/>
        </w:rPr>
      </w:pPr>
      <w:r w:rsidRPr="00CB7E85">
        <w:rPr>
          <w:rFonts w:ascii="Barlow" w:eastAsia="F0" w:hAnsi="Barlow"/>
        </w:rPr>
        <w:t xml:space="preserve">La profondità della gamma dei contatori di calore ista si presta a un’ampia varietà di applicazioni. Professionisti e tecnici installatori propongono </w:t>
      </w:r>
      <w:r w:rsidRPr="00581372">
        <w:rPr>
          <w:rFonts w:ascii="Barlow" w:eastAsia="F0" w:hAnsi="Barlow"/>
        </w:rPr>
        <w:t xml:space="preserve">i </w:t>
      </w:r>
      <w:r w:rsidRPr="00581372">
        <w:rPr>
          <w:rFonts w:ascii="Barlow" w:eastAsia="F0" w:hAnsi="Barlow"/>
          <w:b/>
          <w:bCs/>
        </w:rPr>
        <w:t xml:space="preserve">contatori </w:t>
      </w:r>
      <w:r w:rsidR="000A20DB" w:rsidRPr="00581372">
        <w:rPr>
          <w:rFonts w:ascii="Barlow" w:eastAsia="F0" w:hAnsi="Barlow"/>
          <w:b/>
          <w:bCs/>
        </w:rPr>
        <w:t xml:space="preserve">di calore </w:t>
      </w:r>
      <w:r w:rsidRPr="00581372">
        <w:rPr>
          <w:rFonts w:ascii="Barlow" w:eastAsia="F0" w:hAnsi="Barlow"/>
          <w:b/>
          <w:bCs/>
        </w:rPr>
        <w:t>ista</w:t>
      </w:r>
      <w:r w:rsidRPr="00CB7E85">
        <w:rPr>
          <w:rFonts w:ascii="Barlow" w:eastAsia="F0" w:hAnsi="Barlow"/>
        </w:rPr>
        <w:t xml:space="preserve"> ai propri clienti, utenti e amministratori, con la certezza che potranno apprezzare anche le importanti funzionalità del servizio offerto attraverso le piattaforme online</w:t>
      </w:r>
      <w:r w:rsidRPr="00CB7E85">
        <w:rPr>
          <w:rFonts w:ascii="Barlow" w:eastAsia="F0" w:hAnsi="Barlow"/>
          <w:b/>
          <w:bCs/>
        </w:rPr>
        <w:t xml:space="preserve"> ista Connect </w:t>
      </w:r>
      <w:r w:rsidRPr="00CB7E85">
        <w:rPr>
          <w:rFonts w:ascii="Barlow" w:eastAsia="F0" w:hAnsi="Barlow"/>
        </w:rPr>
        <w:t xml:space="preserve">e </w:t>
      </w:r>
      <w:r w:rsidRPr="00CB7E85">
        <w:rPr>
          <w:rFonts w:ascii="Barlow" w:eastAsia="F0" w:hAnsi="Barlow"/>
          <w:b/>
          <w:bCs/>
        </w:rPr>
        <w:t>ista Portale impianti.</w:t>
      </w:r>
    </w:p>
    <w:p w14:paraId="4DA526D9" w14:textId="77777777" w:rsidR="00CB7E85" w:rsidRPr="00CB7E85" w:rsidRDefault="00CB7E85" w:rsidP="00CB7E85">
      <w:pPr>
        <w:pStyle w:val="Standard"/>
        <w:jc w:val="both"/>
        <w:rPr>
          <w:rFonts w:ascii="Barlow" w:hAnsi="Barlow"/>
        </w:rPr>
      </w:pPr>
      <w:r w:rsidRPr="00CB7E85">
        <w:rPr>
          <w:rFonts w:ascii="Barlow" w:eastAsia="F0" w:hAnsi="Barlow"/>
        </w:rPr>
        <w:t xml:space="preserve">Grazie a un’innovativa interfaccia grafica, semplice e intuitiva, il </w:t>
      </w:r>
      <w:r w:rsidRPr="00CB7E85">
        <w:rPr>
          <w:rFonts w:ascii="Barlow" w:eastAsia="F0" w:hAnsi="Barlow"/>
          <w:b/>
          <w:bCs/>
        </w:rPr>
        <w:t xml:space="preserve">portale ista Connect </w:t>
      </w:r>
      <w:r w:rsidRPr="00CB7E85">
        <w:rPr>
          <w:rFonts w:ascii="Barlow" w:eastAsia="F0" w:hAnsi="Barlow"/>
        </w:rPr>
        <w:t>mette a disposizione tutte le informazioni per conoscere il consumo individuale, in modo aggiornato e dettagliato, consentendo di agire tempestivamente per diminuire i consumi e individuare eventuali anomalie.</w:t>
      </w:r>
    </w:p>
    <w:p w14:paraId="53D02B52" w14:textId="77777777" w:rsidR="00CB7E85" w:rsidRPr="00CB7E85" w:rsidRDefault="00CB7E85" w:rsidP="00CB7E85">
      <w:pPr>
        <w:pStyle w:val="Standard"/>
        <w:jc w:val="both"/>
        <w:rPr>
          <w:rFonts w:ascii="Barlow" w:eastAsia="F0" w:hAnsi="Barlow"/>
        </w:rPr>
      </w:pPr>
      <w:r w:rsidRPr="00CB7E85">
        <w:rPr>
          <w:rFonts w:ascii="Barlow" w:eastAsia="F0" w:hAnsi="Barlow"/>
          <w:b/>
          <w:bCs/>
        </w:rPr>
        <w:t>ista Portale Impianti</w:t>
      </w:r>
      <w:r w:rsidRPr="00CB7E85">
        <w:rPr>
          <w:rFonts w:ascii="Barlow" w:eastAsia="F0" w:hAnsi="Barlow"/>
        </w:rPr>
        <w:t xml:space="preserve"> è invece lo strumento più pratico, completo ed efficiente per minimizzare le incombenze delle mansioni amministrative, liberando tempo prezioso per le attività a maggiore valore aggiunto a </w:t>
      </w:r>
      <w:r w:rsidRPr="00CB7E85">
        <w:rPr>
          <w:rFonts w:ascii="Barlow" w:hAnsi="Barlow"/>
        </w:rPr>
        <w:t>vantaggio dell’</w:t>
      </w:r>
      <w:r w:rsidRPr="00CB7E85">
        <w:rPr>
          <w:rFonts w:ascii="Barlow" w:eastAsia="F0" w:hAnsi="Barlow"/>
        </w:rPr>
        <w:t>amministratore condominiale e dei suoi collaboratori.</w:t>
      </w:r>
    </w:p>
    <w:p w14:paraId="0EDC33B5" w14:textId="73D42F9E" w:rsidR="00656458" w:rsidRPr="00656458" w:rsidRDefault="00CB7E85" w:rsidP="00656458">
      <w:pPr>
        <w:suppressAutoHyphens w:val="0"/>
        <w:rPr>
          <w:rFonts w:ascii="Barlow" w:eastAsia="Times New Roman" w:hAnsi="Barlow" w:cs="Times New Roman"/>
          <w:kern w:val="0"/>
          <w:sz w:val="20"/>
          <w:szCs w:val="20"/>
          <w:lang w:eastAsia="it-IT" w:bidi="ar-SA"/>
        </w:rPr>
      </w:pPr>
      <w:r w:rsidRPr="00656458">
        <w:rPr>
          <w:rFonts w:ascii="Barlow" w:eastAsia="F0" w:hAnsi="Barlow"/>
          <w:sz w:val="20"/>
          <w:szCs w:val="20"/>
        </w:rPr>
        <w:t xml:space="preserve">Tutti i contatori di calore ista sono omologati secondo la </w:t>
      </w:r>
      <w:r w:rsidRPr="00656458">
        <w:rPr>
          <w:rFonts w:ascii="Barlow" w:eastAsia="F0" w:hAnsi="Barlow"/>
          <w:b/>
          <w:bCs/>
          <w:sz w:val="20"/>
          <w:szCs w:val="20"/>
        </w:rPr>
        <w:t>Direttiva Europea MID</w:t>
      </w:r>
      <w:r w:rsidR="0078649E" w:rsidRPr="00656458">
        <w:rPr>
          <w:rFonts w:ascii="Barlow" w:eastAsia="F0" w:hAnsi="Barlow"/>
          <w:b/>
          <w:bCs/>
          <w:sz w:val="20"/>
          <w:szCs w:val="20"/>
        </w:rPr>
        <w:t xml:space="preserve"> *</w:t>
      </w:r>
      <w:r w:rsidRPr="00656458">
        <w:rPr>
          <w:rFonts w:ascii="Barlow" w:eastAsia="F0" w:hAnsi="Barlow"/>
          <w:sz w:val="20"/>
          <w:szCs w:val="20"/>
        </w:rPr>
        <w:t xml:space="preserve">, recepita in Italia con </w:t>
      </w:r>
      <w:proofErr w:type="spellStart"/>
      <w:r w:rsidRPr="00656458">
        <w:rPr>
          <w:rFonts w:ascii="Barlow" w:eastAsia="F0" w:hAnsi="Barlow"/>
          <w:sz w:val="20"/>
          <w:szCs w:val="20"/>
        </w:rPr>
        <w:t>D.Lgs.</w:t>
      </w:r>
      <w:proofErr w:type="spellEnd"/>
      <w:r w:rsidRPr="00656458">
        <w:rPr>
          <w:rFonts w:ascii="Barlow" w:eastAsia="F0" w:hAnsi="Barlow"/>
          <w:sz w:val="20"/>
          <w:szCs w:val="20"/>
        </w:rPr>
        <w:t xml:space="preserve"> n. 22 del 2/2/2007.</w:t>
      </w:r>
    </w:p>
    <w:p w14:paraId="75208B57" w14:textId="77777777" w:rsidR="00581372" w:rsidRDefault="00581372" w:rsidP="00CB7E85">
      <w:pPr>
        <w:pStyle w:val="Standard"/>
        <w:jc w:val="both"/>
        <w:rPr>
          <w:rFonts w:ascii="Barlow" w:eastAsia="F0" w:hAnsi="Barlow"/>
        </w:rPr>
      </w:pPr>
    </w:p>
    <w:p w14:paraId="2F9A694A" w14:textId="15F3D34E" w:rsidR="00581372" w:rsidRPr="00581372" w:rsidRDefault="0078649E" w:rsidP="0058137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N/>
        <w:textAlignment w:val="auto"/>
        <w:rPr>
          <w:rFonts w:ascii="Barlow" w:eastAsia="Times New Roman" w:hAnsi="Barlow" w:cs="Times New Roman"/>
          <w:kern w:val="0"/>
          <w:sz w:val="18"/>
          <w:szCs w:val="18"/>
          <w:lang w:eastAsia="it-IT" w:bidi="ar-SA"/>
        </w:rPr>
      </w:pPr>
      <w:r w:rsidRPr="0078649E">
        <w:rPr>
          <w:rFonts w:ascii="Barlow" w:eastAsia="Times New Roman" w:hAnsi="Barlow" w:cs="Times New Roman"/>
          <w:b/>
          <w:bCs/>
          <w:color w:val="000000"/>
          <w:kern w:val="0"/>
          <w:sz w:val="18"/>
          <w:szCs w:val="18"/>
          <w:lang w:eastAsia="it-IT" w:bidi="ar-SA"/>
        </w:rPr>
        <w:t>*</w:t>
      </w:r>
      <w:r>
        <w:rPr>
          <w:rFonts w:ascii="Barlow" w:eastAsia="Times New Roman" w:hAnsi="Barlow" w:cs="Times New Roman"/>
          <w:color w:val="000000"/>
          <w:kern w:val="0"/>
          <w:sz w:val="18"/>
          <w:szCs w:val="18"/>
          <w:lang w:eastAsia="it-IT" w:bidi="ar-SA"/>
        </w:rPr>
        <w:t xml:space="preserve"> = </w:t>
      </w:r>
      <w:r w:rsidR="00581372" w:rsidRPr="00581372">
        <w:rPr>
          <w:rFonts w:ascii="Barlow" w:eastAsia="Times New Roman" w:hAnsi="Barlow" w:cs="Times New Roman"/>
          <w:color w:val="000000"/>
          <w:kern w:val="0"/>
          <w:sz w:val="18"/>
          <w:szCs w:val="18"/>
          <w:lang w:eastAsia="it-IT" w:bidi="ar-SA"/>
        </w:rPr>
        <w:t xml:space="preserve">Secondo un recente articolo pubblicato </w:t>
      </w:r>
      <w:r w:rsidR="00581372" w:rsidRPr="0078649E">
        <w:rPr>
          <w:rFonts w:ascii="Barlow" w:eastAsia="Times New Roman" w:hAnsi="Barlow" w:cs="Times New Roman"/>
          <w:color w:val="000000"/>
          <w:kern w:val="0"/>
          <w:sz w:val="18"/>
          <w:szCs w:val="18"/>
          <w:lang w:eastAsia="it-IT" w:bidi="ar-SA"/>
        </w:rPr>
        <w:t xml:space="preserve">da uno dei più importanti quotidiani economici italiani, </w:t>
      </w:r>
      <w:r w:rsidR="00581372" w:rsidRPr="00581372">
        <w:rPr>
          <w:rFonts w:ascii="Barlow" w:eastAsia="Times New Roman" w:hAnsi="Barlow" w:cs="Times New Roman"/>
          <w:color w:val="000000"/>
          <w:kern w:val="0"/>
          <w:sz w:val="18"/>
          <w:szCs w:val="18"/>
          <w:lang w:eastAsia="it-IT" w:bidi="ar-SA"/>
        </w:rPr>
        <w:t>anche i sottocon</w:t>
      </w:r>
      <w:r w:rsidR="00581372" w:rsidRPr="0078649E">
        <w:rPr>
          <w:rFonts w:ascii="Barlow" w:eastAsia="Times New Roman" w:hAnsi="Barlow" w:cs="Times New Roman"/>
          <w:color w:val="000000"/>
          <w:kern w:val="0"/>
          <w:sz w:val="18"/>
          <w:szCs w:val="18"/>
          <w:lang w:eastAsia="it-IT" w:bidi="ar-SA"/>
        </w:rPr>
        <w:t>tat</w:t>
      </w:r>
      <w:r w:rsidR="00581372" w:rsidRPr="00581372">
        <w:rPr>
          <w:rFonts w:ascii="Barlow" w:eastAsia="Times New Roman" w:hAnsi="Barlow" w:cs="Times New Roman"/>
          <w:color w:val="000000"/>
          <w:kern w:val="0"/>
          <w:sz w:val="18"/>
          <w:szCs w:val="18"/>
          <w:lang w:eastAsia="it-IT" w:bidi="ar-SA"/>
        </w:rPr>
        <w:t>ori sar</w:t>
      </w:r>
      <w:r w:rsidR="00416A3E">
        <w:rPr>
          <w:rFonts w:ascii="Barlow" w:eastAsia="Times New Roman" w:hAnsi="Barlow" w:cs="Times New Roman"/>
          <w:color w:val="000000"/>
          <w:kern w:val="0"/>
          <w:sz w:val="18"/>
          <w:szCs w:val="18"/>
          <w:lang w:eastAsia="it-IT" w:bidi="ar-SA"/>
        </w:rPr>
        <w:t>ann</w:t>
      </w:r>
      <w:r w:rsidR="00581372" w:rsidRPr="00581372">
        <w:rPr>
          <w:rFonts w:ascii="Barlow" w:eastAsia="Times New Roman" w:hAnsi="Barlow" w:cs="Times New Roman"/>
          <w:color w:val="000000"/>
          <w:kern w:val="0"/>
          <w:sz w:val="18"/>
          <w:szCs w:val="18"/>
          <w:lang w:eastAsia="it-IT" w:bidi="ar-SA"/>
        </w:rPr>
        <w:t xml:space="preserve">o soggetti ai controlli imposti dalla </w:t>
      </w:r>
      <w:r w:rsidR="00581372" w:rsidRPr="00581372">
        <w:rPr>
          <w:rFonts w:ascii="Barlow" w:eastAsia="Times New Roman" w:hAnsi="Barlow" w:cs="Times New Roman"/>
          <w:b/>
          <w:bCs/>
          <w:color w:val="000000"/>
          <w:kern w:val="0"/>
          <w:sz w:val="18"/>
          <w:szCs w:val="18"/>
          <w:lang w:eastAsia="it-IT" w:bidi="ar-SA"/>
        </w:rPr>
        <w:t>Direttiva Europea M</w:t>
      </w:r>
      <w:r w:rsidR="00581372" w:rsidRPr="0078649E">
        <w:rPr>
          <w:rFonts w:ascii="Barlow" w:eastAsia="Times New Roman" w:hAnsi="Barlow" w:cs="Times New Roman"/>
          <w:b/>
          <w:bCs/>
          <w:color w:val="000000"/>
          <w:kern w:val="0"/>
          <w:sz w:val="18"/>
          <w:szCs w:val="18"/>
          <w:lang w:eastAsia="it-IT" w:bidi="ar-SA"/>
        </w:rPr>
        <w:t>ID</w:t>
      </w:r>
      <w:r w:rsidR="00581372" w:rsidRPr="00581372">
        <w:rPr>
          <w:rFonts w:ascii="Barlow" w:eastAsia="Times New Roman" w:hAnsi="Barlow" w:cs="Times New Roman"/>
          <w:color w:val="000000"/>
          <w:kern w:val="0"/>
          <w:sz w:val="18"/>
          <w:szCs w:val="18"/>
          <w:lang w:eastAsia="it-IT" w:bidi="ar-SA"/>
        </w:rPr>
        <w:t xml:space="preserve"> che verifica i parametri di validità per regolamentare gli Strumenti di Misura</w:t>
      </w:r>
      <w:r w:rsidR="00581372" w:rsidRPr="0078649E">
        <w:rPr>
          <w:rFonts w:ascii="Barlow" w:eastAsia="Times New Roman" w:hAnsi="Barlow" w:cs="Times New Roman"/>
          <w:color w:val="000000"/>
          <w:kern w:val="0"/>
          <w:sz w:val="18"/>
          <w:szCs w:val="18"/>
          <w:lang w:eastAsia="it-IT" w:bidi="ar-SA"/>
        </w:rPr>
        <w:t xml:space="preserve"> e che </w:t>
      </w:r>
      <w:r w:rsidR="00581372" w:rsidRPr="00581372">
        <w:rPr>
          <w:rFonts w:ascii="Barlow" w:eastAsia="Times New Roman" w:hAnsi="Barlow" w:cs="Times New Roman"/>
          <w:color w:val="000000"/>
          <w:kern w:val="0"/>
          <w:sz w:val="18"/>
          <w:szCs w:val="18"/>
          <w:lang w:eastAsia="it-IT" w:bidi="ar-SA"/>
        </w:rPr>
        <w:t>prevede</w:t>
      </w:r>
      <w:r w:rsidR="00581372" w:rsidRPr="0078649E">
        <w:rPr>
          <w:rFonts w:ascii="Barlow" w:eastAsia="Times New Roman" w:hAnsi="Barlow" w:cs="Times New Roman"/>
          <w:color w:val="000000"/>
          <w:kern w:val="0"/>
          <w:sz w:val="18"/>
          <w:szCs w:val="18"/>
          <w:lang w:eastAsia="it-IT" w:bidi="ar-SA"/>
        </w:rPr>
        <w:t>rà anche un’attività</w:t>
      </w:r>
      <w:r w:rsidR="00581372" w:rsidRPr="00581372">
        <w:rPr>
          <w:rFonts w:ascii="Barlow" w:eastAsia="Times New Roman" w:hAnsi="Barlow" w:cs="Times New Roman"/>
          <w:color w:val="000000"/>
          <w:kern w:val="0"/>
          <w:sz w:val="18"/>
          <w:szCs w:val="18"/>
          <w:lang w:eastAsia="it-IT" w:bidi="ar-SA"/>
        </w:rPr>
        <w:t xml:space="preserve"> ispettiva periodica per garantire la precisione di misura dei </w:t>
      </w:r>
      <w:r w:rsidR="00581372" w:rsidRPr="0078649E">
        <w:rPr>
          <w:rFonts w:ascii="Barlow" w:eastAsia="Times New Roman" w:hAnsi="Barlow" w:cs="Times New Roman"/>
          <w:color w:val="000000"/>
          <w:kern w:val="0"/>
          <w:sz w:val="18"/>
          <w:szCs w:val="18"/>
          <w:lang w:eastAsia="it-IT" w:bidi="ar-SA"/>
        </w:rPr>
        <w:t>contatori</w:t>
      </w:r>
      <w:r w:rsidR="00581372" w:rsidRPr="00581372">
        <w:rPr>
          <w:rFonts w:ascii="Barlow" w:eastAsia="Times New Roman" w:hAnsi="Barlow" w:cs="Times New Roman"/>
          <w:color w:val="000000"/>
          <w:kern w:val="0"/>
          <w:sz w:val="18"/>
          <w:szCs w:val="18"/>
          <w:lang w:eastAsia="it-IT" w:bidi="ar-SA"/>
        </w:rPr>
        <w:t xml:space="preserve"> stessi e </w:t>
      </w:r>
      <w:r w:rsidR="00661617">
        <w:rPr>
          <w:rFonts w:ascii="Barlow" w:eastAsia="Times New Roman" w:hAnsi="Barlow" w:cs="Times New Roman"/>
          <w:color w:val="000000"/>
          <w:kern w:val="0"/>
          <w:sz w:val="18"/>
          <w:szCs w:val="18"/>
          <w:lang w:eastAsia="it-IT" w:bidi="ar-SA"/>
        </w:rPr>
        <w:t>per controllare</w:t>
      </w:r>
      <w:r w:rsidR="00581372" w:rsidRPr="00581372">
        <w:rPr>
          <w:rFonts w:ascii="Barlow" w:eastAsia="Times New Roman" w:hAnsi="Barlow" w:cs="Times New Roman"/>
          <w:color w:val="000000"/>
          <w:kern w:val="0"/>
          <w:sz w:val="18"/>
          <w:szCs w:val="18"/>
          <w:lang w:eastAsia="it-IT" w:bidi="ar-SA"/>
        </w:rPr>
        <w:t xml:space="preserve"> eventuali manipolazioni dolose. Gli apparecchi antecedenti al 2009 sono stati dichiarati non conformi</w:t>
      </w:r>
      <w:r w:rsidR="00416A3E">
        <w:rPr>
          <w:rFonts w:ascii="Barlow" w:eastAsia="Times New Roman" w:hAnsi="Barlow" w:cs="Times New Roman"/>
          <w:color w:val="000000"/>
          <w:kern w:val="0"/>
          <w:sz w:val="18"/>
          <w:szCs w:val="18"/>
          <w:lang w:eastAsia="it-IT" w:bidi="ar-SA"/>
        </w:rPr>
        <w:t xml:space="preserve">, anche perché in uso da </w:t>
      </w:r>
      <w:r w:rsidR="00581372" w:rsidRPr="00581372">
        <w:rPr>
          <w:rFonts w:ascii="Barlow" w:eastAsia="Times New Roman" w:hAnsi="Barlow" w:cs="Times New Roman"/>
          <w:color w:val="000000"/>
          <w:kern w:val="0"/>
          <w:sz w:val="18"/>
          <w:szCs w:val="18"/>
          <w:lang w:eastAsia="it-IT" w:bidi="ar-SA"/>
        </w:rPr>
        <w:t>molto più di 6/9 anni, limite prescritto per gli apparecchi M</w:t>
      </w:r>
      <w:r w:rsidR="00581372" w:rsidRPr="0078649E">
        <w:rPr>
          <w:rFonts w:ascii="Barlow" w:eastAsia="Times New Roman" w:hAnsi="Barlow" w:cs="Times New Roman"/>
          <w:color w:val="000000"/>
          <w:kern w:val="0"/>
          <w:sz w:val="18"/>
          <w:szCs w:val="18"/>
          <w:lang w:eastAsia="it-IT" w:bidi="ar-SA"/>
        </w:rPr>
        <w:t>ID</w:t>
      </w:r>
      <w:r w:rsidR="00581372" w:rsidRPr="00581372">
        <w:rPr>
          <w:rFonts w:ascii="Barlow" w:eastAsia="Times New Roman" w:hAnsi="Barlow" w:cs="Times New Roman"/>
          <w:color w:val="000000"/>
          <w:kern w:val="0"/>
          <w:sz w:val="18"/>
          <w:szCs w:val="18"/>
          <w:lang w:eastAsia="it-IT" w:bidi="ar-SA"/>
        </w:rPr>
        <w:t>.</w:t>
      </w:r>
    </w:p>
    <w:p w14:paraId="5DBF9BC0" w14:textId="77777777" w:rsidR="00581372" w:rsidRPr="00CB7E85" w:rsidRDefault="00581372" w:rsidP="00CB7E85">
      <w:pPr>
        <w:pStyle w:val="Standard"/>
        <w:jc w:val="both"/>
        <w:rPr>
          <w:rFonts w:ascii="Barlow" w:hAnsi="Barlow"/>
        </w:rPr>
      </w:pPr>
    </w:p>
    <w:p w14:paraId="4C835256" w14:textId="203B8820" w:rsidR="00CB7E85" w:rsidRPr="00581372" w:rsidRDefault="00CB7E85" w:rsidP="00CB7E85">
      <w:pPr>
        <w:pStyle w:val="Standard"/>
        <w:jc w:val="both"/>
        <w:rPr>
          <w:rFonts w:ascii="Barlow" w:eastAsia="F0" w:hAnsi="Barlow"/>
        </w:rPr>
      </w:pPr>
      <w:r w:rsidRPr="00CB7E85">
        <w:rPr>
          <w:rFonts w:ascii="Barlow" w:eastAsia="F0" w:hAnsi="Barlow"/>
        </w:rPr>
        <w:t xml:space="preserve">Tutti i </w:t>
      </w:r>
      <w:r w:rsidRPr="00CB7E85">
        <w:rPr>
          <w:rFonts w:ascii="Barlow" w:eastAsia="F0" w:hAnsi="Barlow"/>
          <w:b/>
          <w:bCs/>
        </w:rPr>
        <w:t xml:space="preserve">contatori di calore </w:t>
      </w:r>
      <w:proofErr w:type="gramStart"/>
      <w:r w:rsidRPr="00CB7E85">
        <w:rPr>
          <w:rFonts w:ascii="Barlow" w:eastAsia="F0" w:hAnsi="Barlow"/>
          <w:b/>
          <w:bCs/>
        </w:rPr>
        <w:t>ista</w:t>
      </w:r>
      <w:proofErr w:type="gramEnd"/>
      <w:r w:rsidRPr="00CB7E85">
        <w:rPr>
          <w:rFonts w:ascii="Barlow" w:eastAsia="F0" w:hAnsi="Barlow"/>
        </w:rPr>
        <w:t>, inoltre, contribuiscono alla corretta e regolare informazione circa i consumi individuali, rendendo gli utenti dei soggetti consapevoli e attivi nella gestione del profilo economico più adeguato alle proprie esigenze di comfort termico.</w:t>
      </w:r>
      <w:r w:rsidR="0078649E">
        <w:rPr>
          <w:rFonts w:ascii="Barlow" w:eastAsia="F0" w:hAnsi="Barlow"/>
        </w:rPr>
        <w:t xml:space="preserve"> </w:t>
      </w:r>
      <w:r w:rsidR="0078649E" w:rsidRPr="00CB7E85">
        <w:rPr>
          <w:rFonts w:ascii="Barlow" w:eastAsia="F0" w:hAnsi="Barlow"/>
        </w:rPr>
        <w:t>Per facilitare l’installazione, la gamma di accessori ista comprende anche organi di regolazione come distributori/collettori, valvole di taratura, valvole di miscela o by-pass.</w:t>
      </w:r>
    </w:p>
    <w:p w14:paraId="428AD763" w14:textId="77777777" w:rsidR="00CB7E85" w:rsidRPr="00CB7E85" w:rsidRDefault="00CB7E85" w:rsidP="00CB7E85">
      <w:pPr>
        <w:pStyle w:val="Standard"/>
        <w:jc w:val="both"/>
        <w:rPr>
          <w:rFonts w:ascii="Barlow" w:eastAsia="F0" w:hAnsi="Barlow"/>
        </w:rPr>
      </w:pPr>
    </w:p>
    <w:p w14:paraId="6375B659" w14:textId="77777777" w:rsidR="00CB7E85" w:rsidRPr="00CB7E85" w:rsidRDefault="00CB7E85" w:rsidP="00CB7E8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" w:eastAsia="F0" w:hAnsi="Barlow"/>
          <w:sz w:val="18"/>
          <w:szCs w:val="18"/>
        </w:rPr>
      </w:pPr>
      <w:r w:rsidRPr="00CB7E85">
        <w:rPr>
          <w:rFonts w:ascii="Barlow" w:eastAsia="F0" w:hAnsi="Barlow"/>
          <w:b/>
          <w:bCs/>
          <w:sz w:val="18"/>
          <w:szCs w:val="18"/>
          <w:u w:val="single"/>
        </w:rPr>
        <w:t>Nota per le redazioni:</w:t>
      </w:r>
      <w:r w:rsidRPr="00CB7E85">
        <w:rPr>
          <w:rFonts w:ascii="Barlow" w:eastAsia="F0" w:hAnsi="Barlow"/>
          <w:sz w:val="18"/>
          <w:szCs w:val="18"/>
        </w:rPr>
        <w:t xml:space="preserve"> Nel periodo invernale, la “zona di comfort” è caratterizzata da una temperatura dell’aria tra i 19 e i 22 °C, con umidità relativa del 40-50% e con velocità massima di </w:t>
      </w:r>
      <w:r w:rsidRPr="00CB7E85">
        <w:rPr>
          <w:rFonts w:ascii="Barlow" w:hAnsi="Barlow"/>
          <w:sz w:val="18"/>
          <w:szCs w:val="18"/>
        </w:rPr>
        <w:t>0,1 metri al secondo. L</w:t>
      </w:r>
      <w:r w:rsidRPr="00CB7E85">
        <w:rPr>
          <w:rFonts w:ascii="Barlow" w:eastAsia="F0" w:hAnsi="Barlow"/>
          <w:sz w:val="18"/>
          <w:szCs w:val="18"/>
        </w:rPr>
        <w:t>a legislazione italiana (DPR n. 74 del 16 aprile 2013) prevede al riguardo una temperatura media di 20 °C con +2 °C di tolleranza. Un eventuale grado in meno, quindi, non comporterà un significativo discomfort. Le persone più sensibili e chi abita nelle zone climatiche più fredde dovranno continuare a vestirsi con capi più pesanti e, per evitare di disperdere più calore, sarà opportuno ridurre i ricambi dell’aria e chiudere tapparelle e scuri durante la notte. Ridurre il consumo di metano non potrà che fare bene all’ambiente e anche al nostro portafoglio se consideriamo che per ogni grado di temperatura in meno la spesa per il riscaldamento invernale decresce mediamente del 6-7%.</w:t>
      </w:r>
    </w:p>
    <w:sectPr w:rsidR="00CB7E85" w:rsidRPr="00CB7E85" w:rsidSect="00581372">
      <w:headerReference w:type="default" r:id="rId7"/>
      <w:footerReference w:type="default" r:id="rId8"/>
      <w:pgSz w:w="11906" w:h="16838"/>
      <w:pgMar w:top="1447" w:right="1134" w:bottom="774" w:left="1134" w:header="490" w:footer="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47213" w14:textId="77777777" w:rsidR="005E25A9" w:rsidRDefault="005E25A9">
      <w:r>
        <w:separator/>
      </w:r>
    </w:p>
  </w:endnote>
  <w:endnote w:type="continuationSeparator" w:id="0">
    <w:p w14:paraId="1F601106" w14:textId="77777777" w:rsidR="005E25A9" w:rsidRDefault="005E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auto"/>
    <w:pitch w:val="variable"/>
  </w:font>
  <w:font w:name="Lohit Hindi">
    <w:altName w:val="Calibri"/>
    <w:panose1 w:val="020B0604020202020204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panose1 w:val="020B0604020202020204"/>
    <w:charset w:val="00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F0">
    <w:panose1 w:val="020B0604020202020204"/>
    <w:charset w:val="01"/>
    <w:family w:val="auto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E73C" w14:textId="4BBEE6F5" w:rsidR="007C332E" w:rsidRPr="006C2568" w:rsidRDefault="007C332E" w:rsidP="007C332E">
    <w:pPr>
      <w:pStyle w:val="Pidipagina"/>
      <w:rPr>
        <w:rFonts w:ascii="Barlow" w:hAnsi="Barlow"/>
        <w:sz w:val="16"/>
        <w:szCs w:val="16"/>
      </w:rPr>
    </w:pPr>
    <w:r w:rsidRPr="006C2568">
      <w:rPr>
        <w:rFonts w:ascii="Barlow" w:hAnsi="Barlow"/>
        <w:b/>
        <w:color w:val="808080" w:themeColor="background1" w:themeShade="80"/>
        <w:sz w:val="16"/>
        <w:szCs w:val="16"/>
      </w:rPr>
      <w:t>ista Italia s.r.l</w:t>
    </w:r>
    <w:r w:rsidRPr="006C2568">
      <w:rPr>
        <w:rFonts w:ascii="Barlow" w:hAnsi="Barlow"/>
        <w:b/>
        <w:sz w:val="16"/>
        <w:szCs w:val="16"/>
      </w:rPr>
      <w:t>.</w:t>
    </w:r>
    <w:r w:rsidRPr="006C2568">
      <w:rPr>
        <w:rFonts w:ascii="Barlow" w:hAnsi="Barlow"/>
        <w:sz w:val="16"/>
        <w:szCs w:val="16"/>
      </w:rPr>
      <w:t xml:space="preserve"> Via R. Lepetit, 40 - 200</w:t>
    </w:r>
    <w:r w:rsidR="00A668D4" w:rsidRPr="006C2568">
      <w:rPr>
        <w:rFonts w:ascii="Barlow" w:hAnsi="Barlow"/>
        <w:sz w:val="16"/>
        <w:szCs w:val="16"/>
      </w:rPr>
      <w:t>45</w:t>
    </w:r>
    <w:r w:rsidRPr="006C2568">
      <w:rPr>
        <w:rFonts w:ascii="Barlow" w:hAnsi="Barlow"/>
        <w:sz w:val="16"/>
        <w:szCs w:val="16"/>
      </w:rPr>
      <w:t xml:space="preserve"> Lainate (MI) - info.italia@ista.com - </w:t>
    </w:r>
    <w:r w:rsidR="00D32076" w:rsidRPr="006C2568">
      <w:rPr>
        <w:rFonts w:ascii="Barlow" w:hAnsi="Barlow"/>
        <w:sz w:val="16"/>
        <w:szCs w:val="16"/>
      </w:rPr>
      <w:t xml:space="preserve"> Tiburtina</w:t>
    </w:r>
    <w:r w:rsidRPr="006C2568">
      <w:rPr>
        <w:rFonts w:ascii="Barlow" w:hAnsi="Barlow"/>
        <w:sz w:val="16"/>
        <w:szCs w:val="16"/>
      </w:rPr>
      <w:t xml:space="preserve"> Roma </w:t>
    </w:r>
    <w:r w:rsidR="006533D5" w:rsidRPr="006C2568">
      <w:rPr>
        <w:rFonts w:ascii="Barlow" w:hAnsi="Barlow"/>
        <w:sz w:val="16"/>
        <w:szCs w:val="16"/>
      </w:rPr>
      <w:t>Piazzale Carlo Magno, 21</w:t>
    </w:r>
    <w:r w:rsidRPr="006C2568">
      <w:rPr>
        <w:rFonts w:ascii="Barlow" w:hAnsi="Barlow"/>
        <w:sz w:val="16"/>
        <w:szCs w:val="16"/>
      </w:rPr>
      <w:t xml:space="preserve"> - 00137  +39 06 5947411</w:t>
    </w:r>
  </w:p>
  <w:p w14:paraId="51AEC974" w14:textId="189EA7DC" w:rsidR="007C332E" w:rsidRPr="006C2568" w:rsidRDefault="007C332E" w:rsidP="007C332E">
    <w:pPr>
      <w:pStyle w:val="Pidipagina"/>
      <w:rPr>
        <w:rFonts w:ascii="Barlow" w:hAnsi="Barlow"/>
        <w:sz w:val="16"/>
        <w:szCs w:val="16"/>
      </w:rPr>
    </w:pPr>
    <w:r w:rsidRPr="006C2568">
      <w:rPr>
        <w:rFonts w:ascii="Barlow" w:hAnsi="Barlow"/>
        <w:b/>
        <w:color w:val="808080" w:themeColor="background1" w:themeShade="80"/>
        <w:sz w:val="16"/>
        <w:szCs w:val="16"/>
      </w:rPr>
      <w:t>Ufficio Stampa Italia</w:t>
    </w:r>
    <w:r w:rsidRPr="006C2568">
      <w:rPr>
        <w:rFonts w:ascii="Barlow" w:hAnsi="Barlow"/>
        <w:color w:val="808080" w:themeColor="background1" w:themeShade="80"/>
        <w:sz w:val="16"/>
        <w:szCs w:val="16"/>
      </w:rPr>
      <w:t xml:space="preserve">: </w:t>
    </w:r>
    <w:r w:rsidR="00607955" w:rsidRPr="006C2568">
      <w:rPr>
        <w:rFonts w:ascii="Barlow" w:hAnsi="Barlow"/>
        <w:b/>
        <w:bCs/>
        <w:color w:val="808080" w:themeColor="background1" w:themeShade="80"/>
        <w:sz w:val="16"/>
        <w:szCs w:val="16"/>
      </w:rPr>
      <w:t>TAConline</w:t>
    </w:r>
    <w:r w:rsidRPr="006C2568">
      <w:rPr>
        <w:rFonts w:ascii="Barlow" w:hAnsi="Barlow"/>
        <w:b/>
        <w:bCs/>
        <w:color w:val="808080" w:themeColor="background1" w:themeShade="80"/>
        <w:sz w:val="16"/>
        <w:szCs w:val="16"/>
      </w:rPr>
      <w:t xml:space="preserve"> </w:t>
    </w:r>
    <w:r w:rsidR="00607955" w:rsidRPr="006C2568">
      <w:rPr>
        <w:rFonts w:ascii="Barlow" w:hAnsi="Barlow"/>
        <w:color w:val="808080" w:themeColor="background1" w:themeShade="80"/>
        <w:sz w:val="16"/>
        <w:szCs w:val="16"/>
      </w:rPr>
      <w:t xml:space="preserve">- </w:t>
    </w:r>
    <w:r w:rsidRPr="006C2568">
      <w:rPr>
        <w:rFonts w:ascii="Barlow" w:hAnsi="Barlow"/>
        <w:sz w:val="16"/>
        <w:szCs w:val="16"/>
      </w:rPr>
      <w:t>Milano|Genova - press@taconline.it - ph. +39 02 48517618 - +39 0185 351616</w:t>
    </w:r>
  </w:p>
  <w:p w14:paraId="1C54A1D0" w14:textId="77777777" w:rsidR="007C332E" w:rsidRDefault="007C33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77B41" w14:textId="77777777" w:rsidR="005E25A9" w:rsidRDefault="005E25A9">
      <w:r>
        <w:rPr>
          <w:color w:val="000000"/>
        </w:rPr>
        <w:separator/>
      </w:r>
    </w:p>
  </w:footnote>
  <w:footnote w:type="continuationSeparator" w:id="0">
    <w:p w14:paraId="0F80C866" w14:textId="77777777" w:rsidR="005E25A9" w:rsidRDefault="005E2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4C7CB" w14:textId="298BFE32" w:rsidR="00C31C16" w:rsidRPr="006C2568" w:rsidRDefault="00D1353C" w:rsidP="00D715BE">
    <w:pPr>
      <w:pStyle w:val="Intestazione"/>
      <w:rPr>
        <w:rFonts w:ascii="Barlow" w:hAnsi="Barlow" w:cstheme="minorHAnsi"/>
      </w:rPr>
    </w:pPr>
    <w:r w:rsidRPr="006C2568">
      <w:rPr>
        <w:rFonts w:ascii="Barlow" w:hAnsi="Barlow" w:cstheme="minorHAnsi"/>
        <w:noProof/>
        <w:color w:val="000000" w:themeColor="text1"/>
        <w:lang w:eastAsia="it-IT"/>
      </w:rPr>
      <w:drawing>
        <wp:inline distT="0" distB="0" distL="0" distR="0" wp14:anchorId="556B3CB3" wp14:editId="0E048BAE">
          <wp:extent cx="939800" cy="402772"/>
          <wp:effectExtent l="0" t="0" r="0" b="3810"/>
          <wp:docPr id="1" name="Immagine 1" descr="Immagine che contiene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ta_CO_Word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7076" cy="405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15BE" w:rsidRPr="006C2568">
      <w:rPr>
        <w:rFonts w:ascii="Barlow" w:hAnsi="Barlow" w:cstheme="minorHAnsi"/>
      </w:rPr>
      <w:tab/>
    </w:r>
    <w:r w:rsidR="00D715BE" w:rsidRPr="006C2568">
      <w:rPr>
        <w:rFonts w:ascii="Barlow" w:hAnsi="Barlow" w:cstheme="minorHAnsi"/>
      </w:rPr>
      <w:tab/>
    </w:r>
    <w:r w:rsidR="00D715BE" w:rsidRPr="006C2568">
      <w:rPr>
        <w:rFonts w:ascii="Barlow" w:hAnsi="Barlow" w:cstheme="minorHAnsi"/>
      </w:rPr>
      <w:tab/>
    </w:r>
    <w:r w:rsidR="00D715BE" w:rsidRPr="006C2568">
      <w:rPr>
        <w:rFonts w:ascii="Barlow" w:hAnsi="Barlow" w:cstheme="minorHAnsi"/>
      </w:rPr>
      <w:tab/>
      <w:t>Comunicato stampa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41FB"/>
    <w:multiLevelType w:val="multilevel"/>
    <w:tmpl w:val="020038AA"/>
    <w:styleLink w:val="Outline"/>
    <w:lvl w:ilvl="0">
      <w:start w:val="1"/>
      <w:numFmt w:val="decimal"/>
      <w:lvlText w:val="%1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1134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</w:lvl>
    <w:lvl w:ilvl="3">
      <w:start w:val="1"/>
      <w:numFmt w:val="decimal"/>
      <w:lvlText w:val="%1.%2.%3.%4"/>
      <w:lvlJc w:val="left"/>
      <w:pPr>
        <w:ind w:left="1134" w:hanging="1134"/>
      </w:pPr>
    </w:lvl>
    <w:lvl w:ilvl="4">
      <w:start w:val="1"/>
      <w:numFmt w:val="decimal"/>
      <w:lvlText w:val="%1.%2.%3.%4.%5"/>
      <w:lvlJc w:val="left"/>
      <w:pPr>
        <w:ind w:left="1134" w:hanging="1134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A063B45"/>
    <w:multiLevelType w:val="multilevel"/>
    <w:tmpl w:val="1BB4176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Titolo5"/>
      <w:lvlText w:val="%1.%2.%3.%4.%5"/>
      <w:lvlJc w:val="left"/>
      <w:pPr>
        <w:ind w:left="1134" w:hanging="1134"/>
      </w:pPr>
    </w:lvl>
    <w:lvl w:ilvl="5">
      <w:start w:val="1"/>
      <w:numFmt w:val="decimal"/>
      <w:pStyle w:val="Titolo6"/>
      <w:lvlText w:val="%1.%2.%3.%4.%5.%6"/>
      <w:lvlJc w:val="left"/>
      <w:pPr>
        <w:ind w:left="1134" w:hanging="1134"/>
      </w:pPr>
    </w:lvl>
    <w:lvl w:ilvl="6">
      <w:start w:val="1"/>
      <w:numFmt w:val="decimal"/>
      <w:pStyle w:val="Titolo7"/>
      <w:lvlText w:val="%1.%2.%3.%4.%5.%6.%7"/>
      <w:lvlJc w:val="left"/>
      <w:pPr>
        <w:ind w:left="1134" w:hanging="1134"/>
      </w:pPr>
    </w:lvl>
    <w:lvl w:ilvl="7">
      <w:start w:val="1"/>
      <w:numFmt w:val="decimal"/>
      <w:pStyle w:val="Titolo8"/>
      <w:lvlText w:val="%1.%2.%3.%4.%5.%6.%7.%8"/>
      <w:lvlJc w:val="left"/>
      <w:pPr>
        <w:ind w:left="1134" w:hanging="1134"/>
      </w:pPr>
    </w:lvl>
    <w:lvl w:ilvl="8">
      <w:start w:val="1"/>
      <w:numFmt w:val="decimal"/>
      <w:pStyle w:val="Titolo9"/>
      <w:lvlText w:val="%1.%2.%3.%4.%5.%6.%7.%8.%9"/>
      <w:lvlJc w:val="left"/>
      <w:pPr>
        <w:ind w:left="1134" w:hanging="1134"/>
      </w:pPr>
    </w:lvl>
  </w:abstractNum>
  <w:abstractNum w:abstractNumId="2" w15:restartNumberingAfterBreak="0">
    <w:nsid w:val="192E22A8"/>
    <w:multiLevelType w:val="multilevel"/>
    <w:tmpl w:val="90581D5A"/>
    <w:styleLink w:val="WW8Num1"/>
    <w:lvl w:ilvl="0">
      <w:start w:val="1"/>
      <w:numFmt w:val="decimal"/>
      <w:lvlText w:val="%1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1134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</w:lvl>
    <w:lvl w:ilvl="3">
      <w:start w:val="1"/>
      <w:numFmt w:val="decimal"/>
      <w:lvlText w:val="%1.%2.%3.%4"/>
      <w:lvlJc w:val="left"/>
      <w:pPr>
        <w:ind w:left="1134" w:hanging="1134"/>
      </w:pPr>
    </w:lvl>
    <w:lvl w:ilvl="4">
      <w:start w:val="1"/>
      <w:numFmt w:val="decimal"/>
      <w:lvlText w:val="%1.%2.%3.%4.%5"/>
      <w:lvlJc w:val="left"/>
      <w:pPr>
        <w:ind w:left="1134" w:hanging="1134"/>
      </w:pPr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2947373B"/>
    <w:multiLevelType w:val="multilevel"/>
    <w:tmpl w:val="17AC61C0"/>
    <w:styleLink w:val="WW8Num2"/>
    <w:lvl w:ilvl="0">
      <w:numFmt w:val="bullet"/>
      <w:pStyle w:val="Rientronumerato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1BA39ED"/>
    <w:multiLevelType w:val="multilevel"/>
    <w:tmpl w:val="E53E289A"/>
    <w:styleLink w:val="WW8Num4"/>
    <w:lvl w:ilvl="0">
      <w:start w:val="1"/>
      <w:numFmt w:val="none"/>
      <w:pStyle w:val="Rientro2"/>
      <w:suff w:val="nothing"/>
      <w:lvlText w:val="%1"/>
      <w:lvlJc w:val="left"/>
      <w:pPr>
        <w:ind w:left="284" w:hanging="284"/>
      </w:pPr>
    </w:lvl>
    <w:lvl w:ilvl="1">
      <w:start w:val="1"/>
      <w:numFmt w:val="decimal"/>
      <w:lvlText w:val=".%2"/>
      <w:lvlJc w:val="left"/>
      <w:pPr>
        <w:ind w:left="1080" w:hanging="360"/>
      </w:pPr>
    </w:lvl>
    <w:lvl w:ilvl="2">
      <w:start w:val="1"/>
      <w:numFmt w:val="decimal"/>
      <w:lvlText w:val=".%3"/>
      <w:lvlJc w:val="left"/>
      <w:pPr>
        <w:ind w:left="1440" w:hanging="360"/>
      </w:pPr>
    </w:lvl>
    <w:lvl w:ilvl="3">
      <w:start w:val="1"/>
      <w:numFmt w:val="decimal"/>
      <w:lvlText w:val=".%4"/>
      <w:lvlJc w:val="left"/>
      <w:pPr>
        <w:ind w:left="1800" w:hanging="360"/>
      </w:pPr>
    </w:lvl>
    <w:lvl w:ilvl="4">
      <w:start w:val="1"/>
      <w:numFmt w:val="decimal"/>
      <w:lvlText w:val=".%5"/>
      <w:lvlJc w:val="left"/>
      <w:pPr>
        <w:ind w:left="2160" w:hanging="360"/>
      </w:pPr>
    </w:lvl>
    <w:lvl w:ilvl="5">
      <w:start w:val="1"/>
      <w:numFmt w:val="decimal"/>
      <w:lvlText w:val=".%6"/>
      <w:lvlJc w:val="left"/>
      <w:pPr>
        <w:ind w:left="2520" w:hanging="360"/>
      </w:pPr>
    </w:lvl>
    <w:lvl w:ilvl="6">
      <w:start w:val="1"/>
      <w:numFmt w:val="decimal"/>
      <w:lvlText w:val=".%7"/>
      <w:lvlJc w:val="left"/>
      <w:pPr>
        <w:ind w:left="2880" w:hanging="360"/>
      </w:pPr>
    </w:lvl>
    <w:lvl w:ilvl="7">
      <w:start w:val="1"/>
      <w:numFmt w:val="decimal"/>
      <w:lvlText w:val=".%8"/>
      <w:lvlJc w:val="left"/>
      <w:pPr>
        <w:ind w:left="3240" w:hanging="360"/>
      </w:pPr>
    </w:lvl>
    <w:lvl w:ilvl="8">
      <w:start w:val="1"/>
      <w:numFmt w:val="decimal"/>
      <w:lvlText w:val=".%9"/>
      <w:lvlJc w:val="left"/>
      <w:pPr>
        <w:ind w:left="3600" w:hanging="360"/>
      </w:pPr>
    </w:lvl>
  </w:abstractNum>
  <w:abstractNum w:abstractNumId="5" w15:restartNumberingAfterBreak="0">
    <w:nsid w:val="43C3540D"/>
    <w:multiLevelType w:val="multilevel"/>
    <w:tmpl w:val="8C1ED9B4"/>
    <w:styleLink w:val="WW8Num3"/>
    <w:lvl w:ilvl="0">
      <w:start w:val="1"/>
      <w:numFmt w:val="decimal"/>
      <w:pStyle w:val="Elenco"/>
      <w:lvlText w:val="%1.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53847352">
    <w:abstractNumId w:val="1"/>
  </w:num>
  <w:num w:numId="2" w16cid:durableId="482502327">
    <w:abstractNumId w:val="0"/>
  </w:num>
  <w:num w:numId="3" w16cid:durableId="476262948">
    <w:abstractNumId w:val="2"/>
  </w:num>
  <w:num w:numId="4" w16cid:durableId="858349418">
    <w:abstractNumId w:val="3"/>
  </w:num>
  <w:num w:numId="5" w16cid:durableId="513499369">
    <w:abstractNumId w:val="5"/>
  </w:num>
  <w:num w:numId="6" w16cid:durableId="227690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F6C"/>
    <w:rsid w:val="00025C8A"/>
    <w:rsid w:val="0006229B"/>
    <w:rsid w:val="0008599F"/>
    <w:rsid w:val="00091699"/>
    <w:rsid w:val="00097504"/>
    <w:rsid w:val="000A20DB"/>
    <w:rsid w:val="000D6B84"/>
    <w:rsid w:val="001677C7"/>
    <w:rsid w:val="00216E8E"/>
    <w:rsid w:val="00241BE0"/>
    <w:rsid w:val="002436ED"/>
    <w:rsid w:val="002A5212"/>
    <w:rsid w:val="002B2F6C"/>
    <w:rsid w:val="002D3342"/>
    <w:rsid w:val="00323930"/>
    <w:rsid w:val="00331628"/>
    <w:rsid w:val="003C19A2"/>
    <w:rsid w:val="003D4E1C"/>
    <w:rsid w:val="00416A3E"/>
    <w:rsid w:val="00466031"/>
    <w:rsid w:val="004C6A4C"/>
    <w:rsid w:val="004D0548"/>
    <w:rsid w:val="004E3B8A"/>
    <w:rsid w:val="00553F7C"/>
    <w:rsid w:val="0055442E"/>
    <w:rsid w:val="00581372"/>
    <w:rsid w:val="005B24BC"/>
    <w:rsid w:val="005C66DC"/>
    <w:rsid w:val="005E25A9"/>
    <w:rsid w:val="00607955"/>
    <w:rsid w:val="0061005D"/>
    <w:rsid w:val="0062601A"/>
    <w:rsid w:val="006533D5"/>
    <w:rsid w:val="00656458"/>
    <w:rsid w:val="00661617"/>
    <w:rsid w:val="00697EBE"/>
    <w:rsid w:val="006A35FF"/>
    <w:rsid w:val="006C2568"/>
    <w:rsid w:val="006D5707"/>
    <w:rsid w:val="006E4885"/>
    <w:rsid w:val="006F50A0"/>
    <w:rsid w:val="00732120"/>
    <w:rsid w:val="00780623"/>
    <w:rsid w:val="007823CD"/>
    <w:rsid w:val="0078649E"/>
    <w:rsid w:val="007C332E"/>
    <w:rsid w:val="007F0C3F"/>
    <w:rsid w:val="00804CB2"/>
    <w:rsid w:val="009C5999"/>
    <w:rsid w:val="009C6A58"/>
    <w:rsid w:val="00A0293A"/>
    <w:rsid w:val="00A13566"/>
    <w:rsid w:val="00A668D4"/>
    <w:rsid w:val="00AB5E0D"/>
    <w:rsid w:val="00AE1261"/>
    <w:rsid w:val="00BC5D8D"/>
    <w:rsid w:val="00CB7E85"/>
    <w:rsid w:val="00D1353C"/>
    <w:rsid w:val="00D20BBC"/>
    <w:rsid w:val="00D32076"/>
    <w:rsid w:val="00D715BE"/>
    <w:rsid w:val="00D71CAB"/>
    <w:rsid w:val="00DA10BC"/>
    <w:rsid w:val="00DF5BAD"/>
    <w:rsid w:val="00DF6291"/>
    <w:rsid w:val="00E01149"/>
    <w:rsid w:val="00E31DAD"/>
    <w:rsid w:val="00E75122"/>
    <w:rsid w:val="00E91D8F"/>
    <w:rsid w:val="00EA2750"/>
    <w:rsid w:val="00ED6AAF"/>
    <w:rsid w:val="00EE7CF2"/>
    <w:rsid w:val="00F0485D"/>
    <w:rsid w:val="00F31196"/>
    <w:rsid w:val="00F81B93"/>
    <w:rsid w:val="00F85778"/>
    <w:rsid w:val="00FA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CF241"/>
  <w15:docId w15:val="{82310A30-AD6B-FD46-8618-0B8A9562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WenQuanYi Micro Hei" w:hAnsi="Times New Roman" w:cs="Lohit Hindi"/>
        <w:kern w:val="3"/>
        <w:sz w:val="21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outlineLvl w:val="0"/>
    </w:pPr>
    <w:rPr>
      <w:b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i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b/>
      <w:sz w:val="24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outlineLvl w:val="3"/>
    </w:pPr>
    <w:rPr>
      <w:b/>
      <w:sz w:val="28"/>
      <w:u w:val="single"/>
    </w:rPr>
  </w:style>
  <w:style w:type="paragraph" w:styleId="Titolo5">
    <w:name w:val="heading 5"/>
    <w:basedOn w:val="Titolo4"/>
    <w:next w:val="Textbody"/>
    <w:uiPriority w:val="9"/>
    <w:semiHidden/>
    <w:unhideWhenUsed/>
    <w:qFormat/>
    <w:pPr>
      <w:keepLines/>
      <w:numPr>
        <w:ilvl w:val="4"/>
        <w:numId w:val="1"/>
      </w:numPr>
      <w:tabs>
        <w:tab w:val="left" w:pos="-774"/>
        <w:tab w:val="right" w:pos="6237"/>
        <w:tab w:val="right" w:pos="8222"/>
      </w:tabs>
      <w:spacing w:before="360" w:after="60"/>
      <w:jc w:val="both"/>
      <w:outlineLvl w:val="4"/>
    </w:pPr>
    <w:rPr>
      <w:sz w:val="24"/>
      <w:u w:val="none"/>
    </w:rPr>
  </w:style>
  <w:style w:type="paragraph" w:styleId="Titolo6">
    <w:name w:val="heading 6"/>
    <w:basedOn w:val="Titolo5"/>
    <w:next w:val="Textbody"/>
    <w:uiPriority w:val="9"/>
    <w:semiHidden/>
    <w:unhideWhenUsed/>
    <w:qFormat/>
    <w:pPr>
      <w:numPr>
        <w:ilvl w:val="5"/>
      </w:numPr>
      <w:tabs>
        <w:tab w:val="left" w:pos="-1134"/>
      </w:tabs>
      <w:spacing w:before="240" w:after="0"/>
      <w:outlineLvl w:val="5"/>
    </w:pPr>
    <w:rPr>
      <w:i/>
      <w:caps/>
    </w:rPr>
  </w:style>
  <w:style w:type="paragraph" w:styleId="Titolo7">
    <w:name w:val="heading 7"/>
    <w:basedOn w:val="Titolo6"/>
    <w:next w:val="Textbody"/>
    <w:pPr>
      <w:numPr>
        <w:ilvl w:val="6"/>
      </w:numPr>
      <w:outlineLvl w:val="6"/>
    </w:pPr>
    <w:rPr>
      <w:caps w:val="0"/>
    </w:rPr>
  </w:style>
  <w:style w:type="paragraph" w:styleId="Titolo8">
    <w:name w:val="heading 8"/>
    <w:basedOn w:val="Titolo7"/>
    <w:next w:val="Textbody"/>
    <w:pPr>
      <w:numPr>
        <w:ilvl w:val="7"/>
      </w:numPr>
      <w:outlineLvl w:val="7"/>
    </w:pPr>
    <w:rPr>
      <w:b w:val="0"/>
      <w:caps/>
    </w:rPr>
  </w:style>
  <w:style w:type="paragraph" w:styleId="Titolo9">
    <w:name w:val="heading 9"/>
    <w:basedOn w:val="Titolo8"/>
    <w:next w:val="Textbody"/>
    <w:pPr>
      <w:numPr>
        <w:ilvl w:val="8"/>
      </w:numPr>
      <w:outlineLvl w:val="8"/>
    </w:pPr>
    <w:rPr>
      <w:caps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">
    <w:name w:val="WW_OutlineListStyle"/>
    <w:basedOn w:val="Nessunelenco"/>
    <w:pPr>
      <w:numPr>
        <w:numId w:val="1"/>
      </w:numPr>
    </w:pPr>
  </w:style>
  <w:style w:type="paragraph" w:customStyle="1" w:styleId="Standard">
    <w:name w:val="Standard"/>
    <w:qFormat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Lucida Sans Unicode" w:cs="Tahoma"/>
      <w:sz w:val="24"/>
      <w:szCs w:val="28"/>
    </w:rPr>
  </w:style>
  <w:style w:type="paragraph" w:customStyle="1" w:styleId="Textbody">
    <w:name w:val="Text body"/>
    <w:basedOn w:val="Standard"/>
    <w:pPr>
      <w:spacing w:line="360" w:lineRule="auto"/>
      <w:jc w:val="both"/>
    </w:pPr>
    <w:rPr>
      <w:sz w:val="24"/>
    </w:rPr>
  </w:style>
  <w:style w:type="paragraph" w:styleId="Elenco">
    <w:name w:val="List"/>
    <w:basedOn w:val="Rientronumerato"/>
    <w:pPr>
      <w:numPr>
        <w:numId w:val="5"/>
      </w:numPr>
      <w:ind w:right="1985"/>
    </w:pPr>
  </w:style>
  <w:style w:type="paragraph" w:styleId="Didascalia">
    <w:name w:val="caption"/>
    <w:basedOn w:val="Standard"/>
    <w:next w:val="Standard"/>
    <w:pPr>
      <w:jc w:val="both"/>
    </w:pPr>
    <w:rPr>
      <w:i/>
      <w:sz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Rientro1">
    <w:name w:val="Rientro 1"/>
    <w:basedOn w:val="Standard"/>
    <w:pPr>
      <w:tabs>
        <w:tab w:val="left" w:pos="1136"/>
        <w:tab w:val="right" w:pos="8223"/>
        <w:tab w:val="right" w:pos="10208"/>
      </w:tabs>
      <w:jc w:val="both"/>
    </w:pPr>
    <w:rPr>
      <w:sz w:val="24"/>
    </w:rPr>
  </w:style>
  <w:style w:type="paragraph" w:customStyle="1" w:styleId="Rientronumerato">
    <w:name w:val="Rientro numerato"/>
    <w:basedOn w:val="Rientro1"/>
    <w:pPr>
      <w:numPr>
        <w:numId w:val="4"/>
      </w:numPr>
    </w:pPr>
  </w:style>
  <w:style w:type="paragraph" w:customStyle="1" w:styleId="articoli">
    <w:name w:val="articoli"/>
    <w:pPr>
      <w:widowControl/>
      <w:suppressAutoHyphens/>
      <w:spacing w:line="480" w:lineRule="auto"/>
    </w:pPr>
    <w:rPr>
      <w:rFonts w:eastAsia="Arial" w:cs="Times New Roman"/>
      <w:sz w:val="24"/>
      <w:szCs w:val="20"/>
      <w:lang w:bidi="ar-SA"/>
    </w:rPr>
  </w:style>
  <w:style w:type="paragraph" w:styleId="Titolo">
    <w:name w:val="Title"/>
    <w:basedOn w:val="Standard"/>
    <w:next w:val="Sottotitolo"/>
    <w:uiPriority w:val="10"/>
    <w:qFormat/>
    <w:pPr>
      <w:jc w:val="center"/>
    </w:pPr>
    <w:rPr>
      <w:b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  <w:sz w:val="28"/>
    </w:rPr>
  </w:style>
  <w:style w:type="paragraph" w:styleId="Corpodeltesto3">
    <w:name w:val="Body Text 3"/>
    <w:basedOn w:val="Standard"/>
    <w:pPr>
      <w:jc w:val="both"/>
    </w:pPr>
    <w:rPr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pPr>
      <w:spacing w:line="360" w:lineRule="auto"/>
      <w:ind w:firstLine="500"/>
      <w:jc w:val="both"/>
    </w:pPr>
    <w:rPr>
      <w:sz w:val="24"/>
    </w:rPr>
  </w:style>
  <w:style w:type="paragraph" w:customStyle="1" w:styleId="Base">
    <w:name w:val="Base"/>
    <w:basedOn w:val="Standard"/>
    <w:pPr>
      <w:tabs>
        <w:tab w:val="left" w:pos="1134"/>
        <w:tab w:val="right" w:leader="dot" w:pos="6804"/>
        <w:tab w:val="right" w:pos="8789"/>
      </w:tabs>
      <w:ind w:firstLine="567"/>
      <w:jc w:val="both"/>
    </w:pPr>
    <w:rPr>
      <w:sz w:val="24"/>
    </w:rPr>
  </w:style>
  <w:style w:type="paragraph" w:customStyle="1" w:styleId="Normalesenzarientro">
    <w:name w:val="Normale senza rientro"/>
    <w:basedOn w:val="Base"/>
    <w:pPr>
      <w:ind w:firstLine="0"/>
    </w:pPr>
  </w:style>
  <w:style w:type="paragraph" w:styleId="Corpodeltesto2">
    <w:name w:val="Body Text 2"/>
    <w:basedOn w:val="Standard"/>
    <w:pPr>
      <w:jc w:val="both"/>
    </w:pPr>
    <w:rPr>
      <w:sz w:val="24"/>
    </w:rPr>
  </w:style>
  <w:style w:type="paragraph" w:styleId="Rientrocorpodeltesto2">
    <w:name w:val="Body Text Indent 2"/>
    <w:basedOn w:val="Standard"/>
    <w:pPr>
      <w:spacing w:line="360" w:lineRule="auto"/>
      <w:ind w:firstLine="709"/>
      <w:jc w:val="both"/>
    </w:pPr>
    <w:rPr>
      <w:sz w:val="24"/>
    </w:rPr>
  </w:style>
  <w:style w:type="paragraph" w:customStyle="1" w:styleId="Rientro2">
    <w:name w:val="Rientro 2"/>
    <w:basedOn w:val="Rientro1"/>
    <w:pPr>
      <w:numPr>
        <w:numId w:val="6"/>
      </w:numPr>
      <w:tabs>
        <w:tab w:val="clear" w:pos="1136"/>
        <w:tab w:val="clear" w:pos="8223"/>
        <w:tab w:val="clear" w:pos="10208"/>
        <w:tab w:val="left" w:pos="1986"/>
        <w:tab w:val="left" w:pos="2552"/>
        <w:tab w:val="left" w:pos="3118"/>
        <w:tab w:val="left" w:pos="4251"/>
        <w:tab w:val="right" w:pos="9073"/>
        <w:tab w:val="right" w:pos="9639"/>
        <w:tab w:val="right" w:leader="dot" w:pos="10204"/>
        <w:tab w:val="right" w:pos="10205"/>
        <w:tab w:val="right" w:pos="11058"/>
        <w:tab w:val="right" w:pos="11624"/>
        <w:tab w:val="right" w:pos="12189"/>
        <w:tab w:val="right" w:pos="12190"/>
      </w:tabs>
      <w:spacing w:before="60"/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PreformattedText">
    <w:name w:val="Preformatted Text"/>
    <w:basedOn w:val="Standard"/>
    <w:rPr>
      <w:rFonts w:ascii="Liberation Mono" w:eastAsia="Courier New" w:hAnsi="Liberation Mono" w:cs="Liberation Mono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character" w:customStyle="1" w:styleId="nero101">
    <w:name w:val="nero101"/>
    <w:rPr>
      <w:rFonts w:ascii="Arial" w:eastAsia="Arial" w:hAnsi="Arial" w:cs="Arial"/>
      <w:b w:val="0"/>
      <w:bCs w:val="0"/>
      <w:strike w:val="0"/>
      <w:dstrike w:val="0"/>
      <w:color w:val="000000"/>
      <w:sz w:val="15"/>
      <w:szCs w:val="15"/>
      <w:u w:val="non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Outline">
    <w:name w:val="Outline"/>
    <w:basedOn w:val="Nessunelenco"/>
    <w:pPr>
      <w:numPr>
        <w:numId w:val="2"/>
      </w:numPr>
    </w:pPr>
  </w:style>
  <w:style w:type="numbering" w:customStyle="1" w:styleId="WW8Num1">
    <w:name w:val="WW8Num1"/>
    <w:basedOn w:val="Nessunelenco"/>
    <w:pPr>
      <w:numPr>
        <w:numId w:val="3"/>
      </w:numPr>
    </w:pPr>
  </w:style>
  <w:style w:type="numbering" w:customStyle="1" w:styleId="WW8Num2">
    <w:name w:val="WW8Num2"/>
    <w:basedOn w:val="Nessunelenco"/>
    <w:pPr>
      <w:numPr>
        <w:numId w:val="4"/>
      </w:numPr>
    </w:pPr>
  </w:style>
  <w:style w:type="numbering" w:customStyle="1" w:styleId="WW8Num3">
    <w:name w:val="WW8Num3"/>
    <w:basedOn w:val="Nessunelenco"/>
    <w:pPr>
      <w:numPr>
        <w:numId w:val="5"/>
      </w:numPr>
    </w:pPr>
  </w:style>
  <w:style w:type="numbering" w:customStyle="1" w:styleId="WW8Num4">
    <w:name w:val="WW8Num4"/>
    <w:basedOn w:val="Nessunelenco"/>
    <w:pPr>
      <w:numPr>
        <w:numId w:val="6"/>
      </w:numPr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353C"/>
    <w:rPr>
      <w:rFonts w:eastAsia="Times New Roman" w:cs="Times New Roman"/>
      <w:sz w:val="20"/>
      <w:szCs w:val="20"/>
      <w:lang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332E"/>
    <w:rPr>
      <w:rFonts w:eastAsia="Times New Roman" w:cs="Times New Roman"/>
      <w:sz w:val="20"/>
      <w:szCs w:val="20"/>
      <w:lang w:bidi="ar-SA"/>
    </w:rPr>
  </w:style>
  <w:style w:type="paragraph" w:styleId="Paragrafoelenco">
    <w:name w:val="List Paragraph"/>
    <w:basedOn w:val="Normale"/>
    <w:uiPriority w:val="34"/>
    <w:qFormat/>
    <w:rsid w:val="0078649E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5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1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868</Words>
  <Characters>4931</Characters>
  <Application>Microsoft Office Word</Application>
  <DocSecurity>0</DocSecurity>
  <Lines>104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 Doprimo 3 Radio Net</vt:lpstr>
    </vt:vector>
  </TitlesOfParts>
  <Manager/>
  <Company/>
  <LinksUpToDate>false</LinksUpToDate>
  <CharactersWithSpaces>5753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 Doprimo 3 Radio Net</dc:title>
  <dc:subject/>
  <dc:creator>TAConline</dc:creator>
  <cp:keywords/>
  <dc:description/>
  <cp:lastModifiedBy>Andrea Giuseppe Turatti</cp:lastModifiedBy>
  <cp:revision>2</cp:revision>
  <cp:lastPrinted>2005-11-11T15:23:00Z</cp:lastPrinted>
  <dcterms:created xsi:type="dcterms:W3CDTF">2022-09-05T07:38:00Z</dcterms:created>
  <dcterms:modified xsi:type="dcterms:W3CDTF">2022-09-05T07:38:00Z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