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FCC6" w14:textId="77777777" w:rsidR="00F11880" w:rsidRPr="00AD19FF" w:rsidRDefault="00F11880" w:rsidP="00221F30">
      <w:pPr>
        <w:jc w:val="both"/>
        <w:rPr>
          <w:rFonts w:ascii="Barlow" w:hAnsi="Barlow"/>
          <w:u w:val="single"/>
        </w:rPr>
      </w:pPr>
      <w:r w:rsidRPr="00AD19FF">
        <w:rPr>
          <w:rFonts w:ascii="Barlow" w:hAnsi="Barlow"/>
          <w:u w:val="single"/>
        </w:rPr>
        <w:t>Condensate ad acqua e dotate di compressori a vite bi-stadio, particolarmente adatte a recuperi termici</w:t>
      </w:r>
    </w:p>
    <w:p w14:paraId="0E720809" w14:textId="77777777" w:rsidR="00F11880" w:rsidRPr="00AD19FF" w:rsidRDefault="00F11880" w:rsidP="00221F30">
      <w:pPr>
        <w:jc w:val="both"/>
        <w:rPr>
          <w:rFonts w:ascii="Barlow" w:hAnsi="Barlow"/>
        </w:rPr>
      </w:pPr>
    </w:p>
    <w:p w14:paraId="47AAEC0E" w14:textId="77777777" w:rsidR="00F11880" w:rsidRPr="00AD19FF" w:rsidRDefault="00F11880" w:rsidP="00221F30">
      <w:pPr>
        <w:pStyle w:val="Titolo"/>
        <w:jc w:val="both"/>
        <w:rPr>
          <w:rFonts w:ascii="Barlow" w:hAnsi="Barlow"/>
        </w:rPr>
      </w:pPr>
      <w:r w:rsidRPr="00AD19FF">
        <w:rPr>
          <w:rFonts w:ascii="Barlow" w:hAnsi="Barlow"/>
        </w:rPr>
        <w:t>KVW, LE POMPE DI CALORE AD ALTA TEMPERATURA:</w:t>
      </w:r>
    </w:p>
    <w:p w14:paraId="032EA410" w14:textId="69A95966" w:rsidR="00F11880" w:rsidRPr="00AD19FF" w:rsidRDefault="00F11880" w:rsidP="00221F30">
      <w:pPr>
        <w:pStyle w:val="Titolo"/>
        <w:jc w:val="both"/>
        <w:rPr>
          <w:rFonts w:ascii="Barlow" w:hAnsi="Barlow"/>
        </w:rPr>
      </w:pPr>
      <w:r w:rsidRPr="00AD19FF">
        <w:rPr>
          <w:rFonts w:ascii="Barlow" w:hAnsi="Barlow"/>
        </w:rPr>
        <w:t>L’ALTERNATIVA GREEN AI GENERATORI TRADIZIONALI</w:t>
      </w:r>
      <w:r w:rsidR="00263519" w:rsidRPr="00AD19FF">
        <w:rPr>
          <w:rFonts w:ascii="Barlow" w:hAnsi="Barlow"/>
        </w:rPr>
        <w:t>.</w:t>
      </w:r>
    </w:p>
    <w:p w14:paraId="2F58BE86" w14:textId="20D787B5" w:rsidR="00F11880" w:rsidRPr="00AD19FF" w:rsidRDefault="00F11880" w:rsidP="00221F30">
      <w:pPr>
        <w:pStyle w:val="Titolo"/>
        <w:jc w:val="both"/>
        <w:rPr>
          <w:rFonts w:ascii="Barlow" w:hAnsi="Barlow"/>
        </w:rPr>
      </w:pPr>
      <w:r w:rsidRPr="00AD19FF">
        <w:rPr>
          <w:rFonts w:ascii="Barlow" w:hAnsi="Barlow"/>
        </w:rPr>
        <w:t>DA HIREF UNA LINEA DI PRODOTTI POTENTI E FLESSIBILI</w:t>
      </w:r>
      <w:r w:rsidR="00263519" w:rsidRPr="00AD19FF">
        <w:rPr>
          <w:rFonts w:ascii="Barlow" w:hAnsi="Barlow"/>
        </w:rPr>
        <w:t>.</w:t>
      </w:r>
    </w:p>
    <w:p w14:paraId="7A91E3CF" w14:textId="77777777" w:rsidR="00F11880" w:rsidRPr="00AD19FF" w:rsidRDefault="00F11880" w:rsidP="00221F30">
      <w:pPr>
        <w:jc w:val="both"/>
        <w:rPr>
          <w:rFonts w:ascii="Barlow" w:hAnsi="Barlow"/>
        </w:rPr>
      </w:pPr>
    </w:p>
    <w:p w14:paraId="49DD77D5" w14:textId="77777777" w:rsidR="00F11880" w:rsidRPr="00AD19FF" w:rsidRDefault="00F11880" w:rsidP="00221F30">
      <w:pPr>
        <w:jc w:val="both"/>
        <w:rPr>
          <w:rFonts w:ascii="Barlow" w:hAnsi="Barlow"/>
          <w:i/>
        </w:rPr>
      </w:pPr>
      <w:r w:rsidRPr="00AD19FF">
        <w:rPr>
          <w:rFonts w:ascii="Barlow" w:hAnsi="Barlow"/>
          <w:i/>
        </w:rPr>
        <w:t>Caratteristiche tecniche all’avanguardia con alta attenzione al risparmio energetico</w:t>
      </w:r>
    </w:p>
    <w:p w14:paraId="504AF521" w14:textId="77777777" w:rsidR="00F11880" w:rsidRPr="00AD19FF" w:rsidRDefault="00F11880" w:rsidP="00221F30">
      <w:pPr>
        <w:jc w:val="both"/>
        <w:rPr>
          <w:rFonts w:ascii="Barlow" w:hAnsi="Barlow"/>
          <w:i/>
          <w:u w:val="single"/>
        </w:rPr>
      </w:pPr>
      <w:r w:rsidRPr="00AD19FF">
        <w:rPr>
          <w:rFonts w:ascii="Barlow" w:hAnsi="Barlow"/>
          <w:i/>
          <w:u w:val="single"/>
        </w:rPr>
        <w:t xml:space="preserve"> </w:t>
      </w:r>
    </w:p>
    <w:p w14:paraId="234D7055" w14:textId="77777777" w:rsidR="00221F30" w:rsidRDefault="00F11880" w:rsidP="00221F30">
      <w:pPr>
        <w:jc w:val="both"/>
        <w:rPr>
          <w:rFonts w:ascii="Barlow" w:hAnsi="Barlow"/>
        </w:rPr>
      </w:pPr>
      <w:r w:rsidRPr="00AD19FF">
        <w:rPr>
          <w:rFonts w:ascii="Barlow" w:hAnsi="Barlow"/>
        </w:rPr>
        <w:t xml:space="preserve">L’alternativa green ai generatori di calore tradizionali. </w:t>
      </w:r>
    </w:p>
    <w:p w14:paraId="76392B0C" w14:textId="3F831871" w:rsidR="00221F30" w:rsidRDefault="00F11880" w:rsidP="00221F30">
      <w:pPr>
        <w:jc w:val="both"/>
        <w:rPr>
          <w:rFonts w:ascii="Barlow" w:hAnsi="Barlow"/>
        </w:rPr>
      </w:pPr>
      <w:r w:rsidRPr="00AD19FF">
        <w:rPr>
          <w:rFonts w:ascii="Barlow" w:hAnsi="Barlow"/>
          <w:b/>
          <w:bCs/>
        </w:rPr>
        <w:t>HiRef,</w:t>
      </w:r>
      <w:r w:rsidRPr="00AD19FF">
        <w:rPr>
          <w:rFonts w:ascii="Barlow" w:hAnsi="Barlow"/>
        </w:rPr>
        <w:t xml:space="preserve"> azienda con un profondo know-how e un bagaglio di soluzioni innovative nel cooling system, presenta </w:t>
      </w:r>
      <w:r w:rsidRPr="00AD19FF">
        <w:rPr>
          <w:rFonts w:ascii="Barlow" w:hAnsi="Barlow"/>
          <w:b/>
          <w:bCs/>
        </w:rPr>
        <w:t>KVW</w:t>
      </w:r>
      <w:r w:rsidRPr="00AD19FF">
        <w:rPr>
          <w:rFonts w:ascii="Barlow" w:hAnsi="Barlow"/>
        </w:rPr>
        <w:t>, gamma di pompe di calore ad alta temperatura condensate ad acqua dotate di compressori a vite bi-stadio, particolarmente adatte a recuperi termici a bassa-media temperatura per la produzione di acqua calda per reti di teleriscaldamento o processi industriali.</w:t>
      </w:r>
    </w:p>
    <w:p w14:paraId="66AAC927" w14:textId="0A3572D5" w:rsidR="00F11880" w:rsidRPr="00AD19FF" w:rsidRDefault="00F11880" w:rsidP="00221F30">
      <w:pPr>
        <w:jc w:val="both"/>
        <w:rPr>
          <w:rFonts w:ascii="Barlow" w:hAnsi="Barlow"/>
        </w:rPr>
      </w:pPr>
    </w:p>
    <w:p w14:paraId="40F3D906" w14:textId="77777777" w:rsidR="00F11880" w:rsidRPr="00AD19FF" w:rsidRDefault="00F11880" w:rsidP="00221F30">
      <w:pPr>
        <w:jc w:val="both"/>
        <w:rPr>
          <w:rFonts w:ascii="Barlow" w:hAnsi="Barlow"/>
          <w:b/>
          <w:bCs/>
        </w:rPr>
      </w:pPr>
      <w:r w:rsidRPr="00AD19FF">
        <w:rPr>
          <w:rFonts w:ascii="Barlow" w:hAnsi="Barlow"/>
          <w:b/>
          <w:bCs/>
        </w:rPr>
        <w:t>I PUNTI DI FORZA</w:t>
      </w:r>
    </w:p>
    <w:p w14:paraId="65D99EAF" w14:textId="77777777" w:rsidR="00F11880" w:rsidRPr="00AD19FF" w:rsidRDefault="00F11880" w:rsidP="00221F30">
      <w:pPr>
        <w:jc w:val="both"/>
        <w:rPr>
          <w:rFonts w:ascii="Barlow" w:hAnsi="Barlow"/>
        </w:rPr>
      </w:pPr>
      <w:r w:rsidRPr="00AD19FF">
        <w:rPr>
          <w:rFonts w:ascii="Barlow" w:hAnsi="Barlow"/>
        </w:rPr>
        <w:t>KVW è una gamma di prodotti che punta a rivoluzionare il mercato delle pompe di calore ad alta temperatura. Eccone i punti di forza:</w:t>
      </w:r>
    </w:p>
    <w:p w14:paraId="68A981CE" w14:textId="77777777" w:rsidR="00F11880" w:rsidRPr="00AD19FF" w:rsidRDefault="00F11880" w:rsidP="00C70740">
      <w:pPr>
        <w:ind w:left="426"/>
        <w:jc w:val="both"/>
        <w:rPr>
          <w:rFonts w:ascii="Barlow" w:hAnsi="Barlow"/>
        </w:rPr>
      </w:pPr>
    </w:p>
    <w:p w14:paraId="49E59AB2" w14:textId="77777777" w:rsidR="00F11880" w:rsidRPr="00AD19FF" w:rsidRDefault="00F11880" w:rsidP="00C70740">
      <w:pPr>
        <w:pStyle w:val="Paragrafoelenco"/>
        <w:numPr>
          <w:ilvl w:val="0"/>
          <w:numId w:val="2"/>
        </w:numPr>
        <w:ind w:left="426"/>
        <w:jc w:val="both"/>
        <w:rPr>
          <w:rFonts w:ascii="Barlow" w:hAnsi="Barlow" w:cs="Arial"/>
        </w:rPr>
      </w:pPr>
      <w:r w:rsidRPr="00AD19FF">
        <w:rPr>
          <w:rFonts w:ascii="Barlow" w:hAnsi="Barlow" w:cs="Arial"/>
          <w:b/>
          <w:bCs/>
        </w:rPr>
        <w:t>potenza e flessibilità</w:t>
      </w:r>
      <w:r w:rsidRPr="00AD19FF">
        <w:rPr>
          <w:rFonts w:ascii="Barlow" w:hAnsi="Barlow" w:cs="Arial"/>
        </w:rPr>
        <w:t xml:space="preserve">: il compressore a vite consente la produzione di elevate potenze frigorifere, con capacità di modulazione del carico mediante inverter esterno, con evidenti vantaggi energetici. </w:t>
      </w:r>
    </w:p>
    <w:p w14:paraId="086C76DC" w14:textId="77777777" w:rsidR="00F11880" w:rsidRPr="00AD19FF" w:rsidRDefault="00F11880" w:rsidP="00C70740">
      <w:pPr>
        <w:pStyle w:val="Paragrafoelenco"/>
        <w:numPr>
          <w:ilvl w:val="0"/>
          <w:numId w:val="2"/>
        </w:numPr>
        <w:ind w:left="426"/>
        <w:jc w:val="both"/>
        <w:rPr>
          <w:rFonts w:ascii="Barlow" w:hAnsi="Barlow" w:cs="Arial"/>
        </w:rPr>
      </w:pPr>
      <w:r w:rsidRPr="00AD19FF">
        <w:rPr>
          <w:rFonts w:ascii="Barlow" w:hAnsi="Barlow" w:cs="Arial"/>
          <w:b/>
          <w:bCs/>
        </w:rPr>
        <w:t>evaporazione su due livelli</w:t>
      </w:r>
      <w:r w:rsidRPr="00AD19FF">
        <w:rPr>
          <w:rFonts w:ascii="Barlow" w:hAnsi="Barlow" w:cs="Arial"/>
        </w:rPr>
        <w:t>: i prodotti sono dotati di evaporatore allagato con tecnologia spray, a doppio passaggio lato acqua. Con questa tecnologia la carica di refrigerante è ridotta del 30% rispetto ad un fascio allagato standard.</w:t>
      </w:r>
    </w:p>
    <w:p w14:paraId="44188161" w14:textId="77777777" w:rsidR="00F11880" w:rsidRPr="00AD19FF" w:rsidRDefault="00F11880" w:rsidP="00C70740">
      <w:pPr>
        <w:pStyle w:val="Paragrafoelenco"/>
        <w:numPr>
          <w:ilvl w:val="0"/>
          <w:numId w:val="2"/>
        </w:numPr>
        <w:ind w:left="426"/>
        <w:jc w:val="both"/>
        <w:rPr>
          <w:rFonts w:ascii="Barlow" w:hAnsi="Barlow" w:cs="Arial"/>
        </w:rPr>
      </w:pPr>
      <w:r w:rsidRPr="00AD19FF">
        <w:rPr>
          <w:rFonts w:ascii="Barlow" w:hAnsi="Barlow" w:cs="Arial"/>
          <w:b/>
          <w:bCs/>
        </w:rPr>
        <w:t>produzione di acqua calda fino a 90°C</w:t>
      </w:r>
      <w:r w:rsidRPr="00AD19FF">
        <w:rPr>
          <w:rFonts w:ascii="Barlow" w:hAnsi="Barlow" w:cs="Arial"/>
        </w:rPr>
        <w:t>: le unità della gamma KVW sono in grado di produrre acqua a 90°C anche con sorgente molto fredda. Una caratteristica che permette alle pompe di calore di essere integrate nei circuiti di teleriscaldamento anche in sostituzione di generatori di calore tradizionali.</w:t>
      </w:r>
    </w:p>
    <w:p w14:paraId="7B284D90" w14:textId="77777777" w:rsidR="00F11880" w:rsidRPr="00AD19FF" w:rsidRDefault="00F11880" w:rsidP="00C70740">
      <w:pPr>
        <w:pStyle w:val="Paragrafoelenco"/>
        <w:numPr>
          <w:ilvl w:val="0"/>
          <w:numId w:val="2"/>
        </w:numPr>
        <w:ind w:left="426"/>
        <w:jc w:val="both"/>
        <w:rPr>
          <w:rFonts w:ascii="Barlow" w:hAnsi="Barlow" w:cs="Arial"/>
        </w:rPr>
      </w:pPr>
      <w:r w:rsidRPr="00AD19FF">
        <w:rPr>
          <w:rFonts w:ascii="Barlow" w:hAnsi="Barlow" w:cs="Arial"/>
          <w:b/>
          <w:bCs/>
        </w:rPr>
        <w:t>display touch screen di serie</w:t>
      </w:r>
      <w:r w:rsidRPr="00AD19FF">
        <w:rPr>
          <w:rFonts w:ascii="Barlow" w:hAnsi="Barlow" w:cs="Arial"/>
        </w:rPr>
        <w:t>: in tutti i prodotti è di serie il display touch screen con software e schermate personalizzate. Inoltre, è possibile integrare il web monitoring totale tramite scheda ethernet.</w:t>
      </w:r>
    </w:p>
    <w:p w14:paraId="5E17A6CE" w14:textId="77777777" w:rsidR="00C70740" w:rsidRDefault="00F11880" w:rsidP="00C70740">
      <w:pPr>
        <w:pStyle w:val="Paragrafoelenco"/>
        <w:numPr>
          <w:ilvl w:val="0"/>
          <w:numId w:val="2"/>
        </w:numPr>
        <w:ind w:left="426"/>
        <w:jc w:val="both"/>
        <w:rPr>
          <w:rFonts w:ascii="Barlow" w:hAnsi="Barlow" w:cs="Arial"/>
        </w:rPr>
      </w:pPr>
      <w:r w:rsidRPr="00AD19FF">
        <w:rPr>
          <w:rFonts w:ascii="Barlow" w:hAnsi="Barlow" w:cs="Arial"/>
          <w:b/>
          <w:bCs/>
        </w:rPr>
        <w:t>economizzatore con potenza e flessibilità</w:t>
      </w:r>
      <w:r w:rsidRPr="00AD19FF">
        <w:rPr>
          <w:rFonts w:ascii="Barlow" w:hAnsi="Barlow" w:cs="Arial"/>
        </w:rPr>
        <w:t>: l’integrazione del circuito frigorifero con l’economizzatore permette di aumentare la resa termica della pompa di calore e anche l’efficienza.</w:t>
      </w:r>
    </w:p>
    <w:p w14:paraId="543479A8" w14:textId="4C672180" w:rsidR="00F11880" w:rsidRPr="00AD19FF" w:rsidRDefault="00F11880" w:rsidP="00C70740">
      <w:pPr>
        <w:pStyle w:val="Paragrafoelenco"/>
        <w:numPr>
          <w:ilvl w:val="0"/>
          <w:numId w:val="0"/>
        </w:numPr>
        <w:ind w:left="426"/>
        <w:jc w:val="both"/>
        <w:rPr>
          <w:rFonts w:ascii="Barlow" w:hAnsi="Barlow" w:cs="Arial"/>
        </w:rPr>
      </w:pPr>
    </w:p>
    <w:p w14:paraId="7C2C150B" w14:textId="77777777" w:rsidR="00F11880" w:rsidRPr="00AD19FF" w:rsidRDefault="00F11880" w:rsidP="00221F30">
      <w:pPr>
        <w:jc w:val="both"/>
        <w:rPr>
          <w:rFonts w:ascii="Barlow" w:hAnsi="Barlow"/>
          <w:b/>
          <w:bCs/>
        </w:rPr>
      </w:pPr>
      <w:r w:rsidRPr="00AD19FF">
        <w:rPr>
          <w:rFonts w:ascii="Barlow" w:hAnsi="Barlow"/>
          <w:b/>
          <w:bCs/>
        </w:rPr>
        <w:t>CARATTERISTICHE TECNICHE</w:t>
      </w:r>
    </w:p>
    <w:p w14:paraId="4230403B" w14:textId="77777777" w:rsidR="00F11880" w:rsidRPr="00AD19FF" w:rsidRDefault="00F11880" w:rsidP="00221F30">
      <w:pPr>
        <w:jc w:val="both"/>
        <w:rPr>
          <w:rFonts w:ascii="Barlow" w:hAnsi="Barlow"/>
        </w:rPr>
      </w:pPr>
      <w:r w:rsidRPr="00AD19FF">
        <w:rPr>
          <w:rFonts w:ascii="Barlow" w:hAnsi="Barlow"/>
        </w:rPr>
        <w:t>Le unità della gamma KVW sono disponibili con refrigeranti R1234ze e R515B, a bassissimo valore di GWP (Global Warming Potential).</w:t>
      </w:r>
    </w:p>
    <w:p w14:paraId="15536E5A" w14:textId="3028594B" w:rsidR="00E85DD9" w:rsidRPr="00AD19FF" w:rsidRDefault="00F11880" w:rsidP="00221F30">
      <w:pPr>
        <w:jc w:val="both"/>
        <w:rPr>
          <w:rFonts w:ascii="Barlow" w:hAnsi="Barlow"/>
        </w:rPr>
      </w:pPr>
      <w:r w:rsidRPr="00AD19FF">
        <w:rPr>
          <w:rFonts w:ascii="Barlow" w:hAnsi="Barlow"/>
        </w:rPr>
        <w:t xml:space="preserve">La gamma copre il range di potenza da </w:t>
      </w:r>
      <w:r w:rsidR="00C82CD6" w:rsidRPr="00AD19FF">
        <w:rPr>
          <w:rFonts w:ascii="Barlow" w:hAnsi="Barlow"/>
        </w:rPr>
        <w:t>535</w:t>
      </w:r>
      <w:r w:rsidRPr="00AD19FF">
        <w:rPr>
          <w:rFonts w:ascii="Barlow" w:hAnsi="Barlow"/>
        </w:rPr>
        <w:t xml:space="preserve"> a 2</w:t>
      </w:r>
      <w:r w:rsidR="00C82CD6" w:rsidRPr="00AD19FF">
        <w:rPr>
          <w:rFonts w:ascii="Barlow" w:hAnsi="Barlow"/>
        </w:rPr>
        <w:t>20</w:t>
      </w:r>
      <w:r w:rsidRPr="00AD19FF">
        <w:rPr>
          <w:rFonts w:ascii="Barlow" w:hAnsi="Barlow"/>
        </w:rPr>
        <w:t>0kW termici</w:t>
      </w:r>
      <w:r w:rsidR="008E30F4" w:rsidRPr="00AD19FF">
        <w:rPr>
          <w:rFonts w:ascii="Barlow" w:hAnsi="Barlow"/>
        </w:rPr>
        <w:t xml:space="preserve"> </w:t>
      </w:r>
      <w:r w:rsidRPr="00AD19FF">
        <w:rPr>
          <w:rFonts w:ascii="Barlow" w:hAnsi="Barlow"/>
        </w:rPr>
        <w:t>e raggiunge valori di COP pari a 2.50 producendo acqua a +90°C (con R1234ze) con sorgente a -2°C.</w:t>
      </w:r>
    </w:p>
    <w:sectPr w:rsidR="00E85DD9" w:rsidRPr="00AD19FF" w:rsidSect="00221F30">
      <w:headerReference w:type="default" r:id="rId7"/>
      <w:footerReference w:type="default" r:id="rId8"/>
      <w:pgSz w:w="12240" w:h="15840"/>
      <w:pgMar w:top="1714" w:right="1440" w:bottom="1440" w:left="1014" w:header="532" w:footer="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3311" w14:textId="77777777" w:rsidR="00046B36" w:rsidRDefault="00046B36" w:rsidP="00AD19FF">
      <w:pPr>
        <w:spacing w:line="240" w:lineRule="auto"/>
      </w:pPr>
      <w:r>
        <w:separator/>
      </w:r>
    </w:p>
  </w:endnote>
  <w:endnote w:type="continuationSeparator" w:id="0">
    <w:p w14:paraId="4487AEA8" w14:textId="77777777" w:rsidR="00046B36" w:rsidRDefault="00046B36" w:rsidP="00AD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Pressura Light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24B8" w14:textId="77777777" w:rsidR="00221F30" w:rsidRDefault="00221F30" w:rsidP="00221F30">
    <w:pPr>
      <w:rPr>
        <w:rFonts w:ascii="Barlow" w:hAnsi="Barlow"/>
        <w:color w:val="A6A6A6" w:themeColor="background1" w:themeShade="A6"/>
        <w:sz w:val="20"/>
        <w:szCs w:val="20"/>
      </w:rPr>
    </w:pPr>
    <w:r w:rsidRPr="00221F30">
      <w:rPr>
        <w:rFonts w:ascii="Barlow" w:hAnsi="Barlow"/>
        <w:color w:val="A6A6A6" w:themeColor="background1" w:themeShade="A6"/>
        <w:sz w:val="20"/>
        <w:szCs w:val="20"/>
      </w:rPr>
      <w:t>Contatti per la stampa:</w:t>
    </w:r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 </w:t>
    </w:r>
  </w:p>
  <w:p w14:paraId="01F126B2" w14:textId="173407CB" w:rsidR="00221F30" w:rsidRPr="00221F30" w:rsidRDefault="00221F30" w:rsidP="00221F30">
    <w:pPr>
      <w:rPr>
        <w:rFonts w:ascii="Barlow" w:hAnsi="Barlow"/>
        <w:color w:val="A6A6A6" w:themeColor="background1" w:themeShade="A6"/>
        <w:sz w:val="20"/>
        <w:szCs w:val="20"/>
      </w:rPr>
    </w:pP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HiRef S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p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b/>
        <w:bCs/>
        <w:color w:val="A6A6A6" w:themeColor="background1" w:themeShade="A6"/>
        <w:sz w:val="20"/>
        <w:szCs w:val="20"/>
      </w:rPr>
      <w:t>a</w:t>
    </w:r>
    <w:r>
      <w:rPr>
        <w:rFonts w:ascii="Barlow" w:hAnsi="Barlow"/>
        <w:b/>
        <w:bCs/>
        <w:color w:val="A6A6A6" w:themeColor="background1" w:themeShade="A6"/>
        <w:sz w:val="20"/>
        <w:szCs w:val="20"/>
      </w:rPr>
      <w:t>.</w:t>
    </w:r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 - </w:t>
    </w:r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Viale Spagna 31/33 - 35020 Tribano (PD) </w:t>
    </w:r>
    <w:r w:rsidRPr="00221F30">
      <w:rPr>
        <w:rFonts w:ascii="Barlow" w:hAnsi="Barlow"/>
        <w:color w:val="A6A6A6" w:themeColor="background1" w:themeShade="A6"/>
        <w:sz w:val="20"/>
        <w:szCs w:val="20"/>
      </w:rPr>
      <w:t>-</w:t>
    </w:r>
    <w:hyperlink r:id="rId1" w:history="1">
      <w:r w:rsidRPr="00221F30">
        <w:rPr>
          <w:rStyle w:val="Collegamentoipertestuale"/>
          <w:rFonts w:ascii="Barlow" w:hAnsi="Barlow"/>
          <w:b/>
          <w:bCs/>
          <w:color w:val="A6A6A6" w:themeColor="background1" w:themeShade="A6"/>
          <w:sz w:val="20"/>
          <w:szCs w:val="20"/>
        </w:rPr>
        <w:t>marketing@hiref.it</w:t>
      </w:r>
    </w:hyperlink>
    <w:r w:rsidRPr="00221F30">
      <w:rPr>
        <w:rFonts w:ascii="Barlow" w:hAnsi="Barlow"/>
        <w:color w:val="A6A6A6" w:themeColor="background1" w:themeShade="A6"/>
        <w:sz w:val="20"/>
        <w:szCs w:val="20"/>
      </w:rPr>
      <w:t xml:space="preserve">  </w:t>
    </w:r>
    <w:r>
      <w:rPr>
        <w:rFonts w:ascii="Barlow" w:hAnsi="Barlow"/>
        <w:color w:val="A6A6A6" w:themeColor="background1" w:themeShade="A6"/>
        <w:sz w:val="20"/>
        <w:szCs w:val="20"/>
      </w:rPr>
      <w:t xml:space="preserve">- </w:t>
    </w:r>
    <w:hyperlink r:id="rId2" w:history="1">
      <w:r w:rsidRPr="00221F30">
        <w:rPr>
          <w:rFonts w:ascii="Barlow" w:hAnsi="Barlow"/>
          <w:color w:val="A6A6A6" w:themeColor="background1" w:themeShade="A6"/>
          <w:sz w:val="20"/>
          <w:szCs w:val="20"/>
        </w:rPr>
        <w:t>https://hiref.it</w:t>
      </w:r>
    </w:hyperlink>
  </w:p>
  <w:p w14:paraId="47C08389" w14:textId="77777777" w:rsidR="00221F30" w:rsidRPr="00221F30" w:rsidRDefault="00221F30">
    <w:pPr>
      <w:pStyle w:val="Pidipagina"/>
      <w:rPr>
        <w:rFonts w:ascii="Barlow" w:hAnsi="Barlow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3A27" w14:textId="77777777" w:rsidR="00046B36" w:rsidRDefault="00046B36" w:rsidP="00AD19FF">
      <w:pPr>
        <w:spacing w:line="240" w:lineRule="auto"/>
      </w:pPr>
      <w:r>
        <w:separator/>
      </w:r>
    </w:p>
  </w:footnote>
  <w:footnote w:type="continuationSeparator" w:id="0">
    <w:p w14:paraId="15171A6B" w14:textId="77777777" w:rsidR="00046B36" w:rsidRDefault="00046B36" w:rsidP="00AD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2DB5" w14:textId="4EE1CB82" w:rsidR="00AD19FF" w:rsidRPr="00C70740" w:rsidRDefault="00AD19FF" w:rsidP="00221F30">
    <w:pPr>
      <w:pStyle w:val="Intestazione"/>
      <w:ind w:left="-142"/>
      <w:rPr>
        <w:rFonts w:ascii="Barlow" w:hAnsi="Barlow"/>
        <w:b/>
        <w:bCs/>
        <w:color w:val="A6A6A6" w:themeColor="background1" w:themeShade="A6"/>
        <w:sz w:val="20"/>
        <w:szCs w:val="20"/>
      </w:rPr>
    </w:pPr>
    <w:r>
      <w:rPr>
        <w:noProof/>
      </w:rPr>
      <w:drawing>
        <wp:inline distT="0" distB="0" distL="0" distR="0" wp14:anchorId="27F9304D" wp14:editId="4604656E">
          <wp:extent cx="1564063" cy="57275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172" cy="59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740">
      <w:tab/>
    </w:r>
    <w:r w:rsidR="00C70740">
      <w:tab/>
    </w:r>
    <w:r w:rsidR="00C70740"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t>Comunicato stampa – ottobre 2022</w:t>
    </w:r>
    <w:r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fldChar w:fldCharType="begin"/>
    </w:r>
    <w:r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instrText xml:space="preserve"> INCLUDEPICTURE "cid:image936059.png@515DD05A.18663A07" \* MERGEFORMATINET </w:instrText>
    </w:r>
    <w:r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fldChar w:fldCharType="separate"/>
    </w:r>
    <w:r w:rsidRPr="00C70740">
      <w:rPr>
        <w:rFonts w:ascii="Barlow" w:hAnsi="Barlow"/>
        <w:b/>
        <w:bCs/>
        <w:color w:val="A6A6A6" w:themeColor="background1" w:themeShade="A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3F0A"/>
    <w:multiLevelType w:val="hybridMultilevel"/>
    <w:tmpl w:val="B964DF08"/>
    <w:lvl w:ilvl="0" w:tplc="F610596A">
      <w:start w:val="1"/>
      <w:numFmt w:val="bullet"/>
      <w:pStyle w:val="Paragrafoelenco"/>
      <w:lvlText w:val="•"/>
      <w:lvlJc w:val="left"/>
      <w:pPr>
        <w:tabs>
          <w:tab w:val="num" w:pos="340"/>
        </w:tabs>
        <w:ind w:left="340" w:hanging="340"/>
      </w:pPr>
      <w:rPr>
        <w:rFonts w:ascii="GT Pressura Light" w:hAnsi="GT Pressura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821"/>
    <w:multiLevelType w:val="hybridMultilevel"/>
    <w:tmpl w:val="1D468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45933">
    <w:abstractNumId w:val="0"/>
  </w:num>
  <w:num w:numId="2" w16cid:durableId="80716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80"/>
    <w:rsid w:val="00046B36"/>
    <w:rsid w:val="000B4F2A"/>
    <w:rsid w:val="00221F30"/>
    <w:rsid w:val="00263519"/>
    <w:rsid w:val="003323B0"/>
    <w:rsid w:val="008E30F4"/>
    <w:rsid w:val="00AD19FF"/>
    <w:rsid w:val="00C70740"/>
    <w:rsid w:val="00C82CD6"/>
    <w:rsid w:val="00C87B21"/>
    <w:rsid w:val="00E85DD9"/>
    <w:rsid w:val="00F1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48895"/>
  <w15:chartTrackingRefBased/>
  <w15:docId w15:val="{F8B95214-2F2D-4979-9307-E83B5FDC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880"/>
    <w:pPr>
      <w:tabs>
        <w:tab w:val="left" w:pos="340"/>
      </w:tabs>
      <w:spacing w:after="0" w:line="330" w:lineRule="exact"/>
    </w:pPr>
    <w:rPr>
      <w:rFonts w:ascii="Arial" w:hAnsi="Arial"/>
      <w:color w:val="000000" w:themeColor="text1"/>
      <w:sz w:val="21"/>
      <w:lang w:val="it-IT" w:eastAsia="ja-JP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F11880"/>
    <w:pPr>
      <w:tabs>
        <w:tab w:val="left" w:pos="1420"/>
      </w:tabs>
      <w:spacing w:line="400" w:lineRule="exact"/>
    </w:pPr>
    <w:rPr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2"/>
    <w:rsid w:val="00F11880"/>
    <w:rPr>
      <w:rFonts w:ascii="Arial" w:hAnsi="Arial"/>
      <w:b/>
      <w:color w:val="000000" w:themeColor="text1"/>
      <w:sz w:val="28"/>
      <w:szCs w:val="28"/>
      <w:lang w:val="it-IT" w:eastAsia="ja-JP" w:bidi="it-IT"/>
    </w:rPr>
  </w:style>
  <w:style w:type="paragraph" w:styleId="Paragrafoelenco">
    <w:name w:val="List Paragraph"/>
    <w:basedOn w:val="Normale"/>
    <w:uiPriority w:val="34"/>
    <w:unhideWhenUsed/>
    <w:qFormat/>
    <w:rsid w:val="00F11880"/>
    <w:pPr>
      <w:numPr>
        <w:numId w:val="1"/>
      </w:numPr>
      <w:tabs>
        <w:tab w:val="left" w:pos="1420"/>
      </w:tabs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11880"/>
    <w:rPr>
      <w:color w:val="000000" w:themeColor="text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E30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30F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30F4"/>
    <w:rPr>
      <w:rFonts w:ascii="Arial" w:hAnsi="Arial"/>
      <w:color w:val="000000" w:themeColor="text1"/>
      <w:sz w:val="20"/>
      <w:szCs w:val="20"/>
      <w:lang w:val="it-IT" w:eastAsia="ja-JP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0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0F4"/>
    <w:rPr>
      <w:rFonts w:ascii="Arial" w:hAnsi="Arial"/>
      <w:b/>
      <w:bCs/>
      <w:color w:val="000000" w:themeColor="text1"/>
      <w:sz w:val="20"/>
      <w:szCs w:val="20"/>
      <w:lang w:val="it-IT" w:eastAsia="ja-JP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19FF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9FF"/>
    <w:rPr>
      <w:rFonts w:ascii="Arial" w:hAnsi="Arial"/>
      <w:color w:val="000000" w:themeColor="text1"/>
      <w:sz w:val="21"/>
      <w:lang w:val="it-IT" w:eastAsia="ja-JP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D19FF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9FF"/>
    <w:rPr>
      <w:rFonts w:ascii="Arial" w:hAnsi="Arial"/>
      <w:color w:val="000000" w:themeColor="text1"/>
      <w:sz w:val="21"/>
      <w:lang w:val="it-IT" w:eastAsia="ja-JP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ref.it" TargetMode="External"/><Relationship Id="rId1" Type="http://schemas.openxmlformats.org/officeDocument/2006/relationships/hyperlink" Target="mailto:marketing@hir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Rossi</dc:creator>
  <cp:keywords/>
  <dc:description/>
  <cp:lastModifiedBy>Andrea Giuseppe Turatti</cp:lastModifiedBy>
  <cp:revision>2</cp:revision>
  <dcterms:created xsi:type="dcterms:W3CDTF">2022-10-04T08:02:00Z</dcterms:created>
  <dcterms:modified xsi:type="dcterms:W3CDTF">2022-10-04T08:02:00Z</dcterms:modified>
</cp:coreProperties>
</file>