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0414" w14:textId="447AB463" w:rsidR="00B91ED7" w:rsidRPr="00A70AD5" w:rsidRDefault="0029785E" w:rsidP="006E52BD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pacing w:val="4"/>
          <w:lang w:val="it-IT"/>
        </w:rPr>
      </w:pPr>
      <w:r w:rsidRPr="00A70AD5">
        <w:rPr>
          <w:rFonts w:ascii="Barlow" w:hAnsi="Barlow" w:cstheme="minorHAnsi"/>
          <w:b/>
          <w:color w:val="008375"/>
          <w:lang w:val="it-IT"/>
        </w:rPr>
        <w:t>C</w:t>
      </w:r>
      <w:r w:rsidR="00282982" w:rsidRPr="00A70AD5">
        <w:rPr>
          <w:rFonts w:ascii="Barlow" w:hAnsi="Barlow" w:cstheme="minorHAnsi"/>
          <w:b/>
          <w:color w:val="008375"/>
          <w:lang w:val="it-IT"/>
        </w:rPr>
        <w:t>omunicato stampa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2B2038" w:rsidRPr="00A70AD5">
        <w:rPr>
          <w:rFonts w:ascii="Barlow" w:hAnsi="Barlow" w:cstheme="minorHAnsi"/>
          <w:b/>
          <w:spacing w:val="4"/>
          <w:lang w:val="it-IT"/>
        </w:rPr>
        <w:tab/>
        <w:t xml:space="preserve">   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    </w:t>
      </w:r>
      <w:r w:rsidR="00E1496E" w:rsidRPr="00A70AD5">
        <w:rPr>
          <w:rFonts w:ascii="Barlow" w:hAnsi="Barlow" w:cstheme="minorHAnsi"/>
          <w:b/>
          <w:spacing w:val="4"/>
          <w:lang w:val="it-IT"/>
        </w:rPr>
        <w:tab/>
      </w:r>
      <w:r w:rsidR="00E1496E" w:rsidRPr="00A70AD5">
        <w:rPr>
          <w:rFonts w:ascii="Barlow" w:hAnsi="Barlow" w:cstheme="minorHAnsi"/>
          <w:b/>
          <w:spacing w:val="4"/>
          <w:lang w:val="it-IT"/>
        </w:rPr>
        <w:tab/>
        <w:t xml:space="preserve">      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Storo (TN), </w:t>
      </w:r>
      <w:r w:rsidR="0062509A">
        <w:rPr>
          <w:rFonts w:ascii="Barlow" w:hAnsi="Barlow" w:cstheme="minorHAnsi"/>
          <w:b/>
          <w:spacing w:val="4"/>
          <w:lang w:val="it-IT"/>
        </w:rPr>
        <w:t>10</w:t>
      </w:r>
      <w:r w:rsidR="00A70AD5">
        <w:rPr>
          <w:rFonts w:ascii="Barlow" w:hAnsi="Barlow" w:cstheme="minorHAnsi"/>
          <w:b/>
          <w:spacing w:val="4"/>
          <w:lang w:val="it-IT"/>
        </w:rPr>
        <w:t xml:space="preserve"> </w:t>
      </w:r>
      <w:r w:rsidR="0062509A">
        <w:rPr>
          <w:rFonts w:ascii="Barlow" w:hAnsi="Barlow" w:cstheme="minorHAnsi"/>
          <w:b/>
          <w:spacing w:val="4"/>
          <w:lang w:val="it-IT"/>
        </w:rPr>
        <w:t>novembre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2</w:t>
      </w:r>
      <w:r w:rsidR="002D68FE">
        <w:rPr>
          <w:rFonts w:ascii="Barlow" w:hAnsi="Barlow" w:cstheme="minorHAnsi"/>
          <w:b/>
          <w:spacing w:val="4"/>
          <w:lang w:val="it-IT"/>
        </w:rPr>
        <w:t>022</w:t>
      </w:r>
    </w:p>
    <w:p w14:paraId="0EA3D50C" w14:textId="77777777" w:rsid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spacing w:val="-2"/>
          <w:kern w:val="1"/>
          <w:sz w:val="28"/>
          <w:szCs w:val="28"/>
          <w:lang w:val="it-IT"/>
        </w:rPr>
      </w:pPr>
      <w:bookmarkStart w:id="0" w:name="navigation"/>
      <w:bookmarkEnd w:id="0"/>
    </w:p>
    <w:p w14:paraId="0EF296D4" w14:textId="028DFBA2" w:rsidR="0062509A" w:rsidRPr="00EA5056" w:rsidRDefault="0062509A" w:rsidP="0062509A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 xml:space="preserve">INNOVA PRESENTA HRC+: </w:t>
      </w:r>
      <w:r w:rsidRPr="00EA5056">
        <w:rPr>
          <w:rFonts w:ascii="Barlow" w:hAnsi="Barlow"/>
          <w:b/>
          <w:bCs/>
          <w:sz w:val="28"/>
          <w:szCs w:val="28"/>
        </w:rPr>
        <w:t xml:space="preserve">LA VMC DECENTRALIZZATA </w:t>
      </w:r>
      <w:r w:rsidR="002E3098" w:rsidRPr="00C639F6">
        <w:rPr>
          <w:rFonts w:ascii="Barlow" w:hAnsi="Barlow"/>
          <w:b/>
          <w:bCs/>
          <w:sz w:val="28"/>
          <w:szCs w:val="28"/>
        </w:rPr>
        <w:t>AD ALTA PORTATA</w:t>
      </w:r>
      <w:r w:rsidR="002E3098">
        <w:rPr>
          <w:rFonts w:ascii="Barlow" w:hAnsi="Barlow"/>
          <w:b/>
          <w:bCs/>
          <w:sz w:val="28"/>
          <w:szCs w:val="28"/>
        </w:rPr>
        <w:t xml:space="preserve"> </w:t>
      </w:r>
      <w:r>
        <w:rPr>
          <w:rFonts w:ascii="Barlow" w:hAnsi="Barlow"/>
          <w:b/>
          <w:bCs/>
          <w:sz w:val="28"/>
          <w:szCs w:val="28"/>
        </w:rPr>
        <w:t>PER UNA MIGLIORE QUALITÀ DELL’ARIA NEGLI EDIFICI</w:t>
      </w:r>
    </w:p>
    <w:p w14:paraId="0B910C13" w14:textId="77777777" w:rsidR="0062509A" w:rsidRPr="00EA5056" w:rsidRDefault="0062509A" w:rsidP="0062509A">
      <w:pPr>
        <w:pStyle w:val="Standard"/>
        <w:jc w:val="both"/>
        <w:rPr>
          <w:rFonts w:ascii="Barlow" w:eastAsia="F0" w:hAnsi="Barlow"/>
        </w:rPr>
      </w:pPr>
    </w:p>
    <w:p w14:paraId="5688EC33" w14:textId="77777777" w:rsidR="0062509A" w:rsidRPr="00DA7D77" w:rsidRDefault="0062509A" w:rsidP="0062509A">
      <w:pPr>
        <w:pStyle w:val="Standard"/>
        <w:jc w:val="both"/>
        <w:rPr>
          <w:rFonts w:ascii="Barlow" w:eastAsia="F0" w:hAnsi="Barlow"/>
          <w:sz w:val="21"/>
          <w:szCs w:val="21"/>
        </w:rPr>
      </w:pPr>
      <w:r w:rsidRPr="00DA7D77">
        <w:rPr>
          <w:rFonts w:ascii="Barlow" w:eastAsia="F0" w:hAnsi="Barlow"/>
          <w:sz w:val="21"/>
          <w:szCs w:val="21"/>
        </w:rPr>
        <w:t xml:space="preserve">Le unità di </w:t>
      </w:r>
      <w:r w:rsidRPr="00DA7D77">
        <w:rPr>
          <w:rFonts w:ascii="Barlow" w:eastAsia="F0" w:hAnsi="Barlow"/>
          <w:b/>
          <w:bCs/>
          <w:sz w:val="21"/>
          <w:szCs w:val="21"/>
        </w:rPr>
        <w:t>V</w:t>
      </w:r>
      <w:r w:rsidRPr="00DA7D77">
        <w:rPr>
          <w:rFonts w:ascii="Barlow" w:eastAsia="F0" w:hAnsi="Barlow"/>
          <w:sz w:val="21"/>
          <w:szCs w:val="21"/>
        </w:rPr>
        <w:t xml:space="preserve">entilazione </w:t>
      </w:r>
      <w:r w:rsidRPr="00DA7D77">
        <w:rPr>
          <w:rFonts w:ascii="Barlow" w:eastAsia="F0" w:hAnsi="Barlow"/>
          <w:b/>
          <w:bCs/>
          <w:sz w:val="21"/>
          <w:szCs w:val="21"/>
        </w:rPr>
        <w:t>M</w:t>
      </w:r>
      <w:r w:rsidRPr="00DA7D77">
        <w:rPr>
          <w:rFonts w:ascii="Barlow" w:eastAsia="F0" w:hAnsi="Barlow"/>
          <w:sz w:val="21"/>
          <w:szCs w:val="21"/>
        </w:rPr>
        <w:t xml:space="preserve">eccanica </w:t>
      </w:r>
      <w:r w:rsidRPr="00DA7D77">
        <w:rPr>
          <w:rFonts w:ascii="Barlow" w:eastAsia="F0" w:hAnsi="Barlow"/>
          <w:b/>
          <w:bCs/>
          <w:sz w:val="21"/>
          <w:szCs w:val="21"/>
        </w:rPr>
        <w:t>C</w:t>
      </w:r>
      <w:r w:rsidRPr="00DA7D77">
        <w:rPr>
          <w:rFonts w:ascii="Barlow" w:eastAsia="F0" w:hAnsi="Barlow"/>
          <w:sz w:val="21"/>
          <w:szCs w:val="21"/>
        </w:rPr>
        <w:t>ontrollata (</w:t>
      </w:r>
      <w:r w:rsidRPr="00DA7D77">
        <w:rPr>
          <w:rFonts w:ascii="Barlow" w:eastAsia="F0" w:hAnsi="Barlow"/>
          <w:b/>
          <w:bCs/>
          <w:sz w:val="21"/>
          <w:szCs w:val="21"/>
        </w:rPr>
        <w:t>VMC</w:t>
      </w:r>
      <w:r w:rsidRPr="00DA7D77">
        <w:rPr>
          <w:rFonts w:ascii="Barlow" w:eastAsia="F0" w:hAnsi="Barlow"/>
          <w:sz w:val="21"/>
          <w:szCs w:val="21"/>
        </w:rPr>
        <w:t>)</w:t>
      </w:r>
      <w:r w:rsidRPr="00DA7D77">
        <w:rPr>
          <w:rFonts w:ascii="Barlow" w:eastAsia="F0" w:hAnsi="Barlow"/>
          <w:b/>
          <w:bCs/>
          <w:sz w:val="21"/>
          <w:szCs w:val="21"/>
        </w:rPr>
        <w:t xml:space="preserve"> HRC+ </w:t>
      </w:r>
      <w:r w:rsidRPr="00DA7D77">
        <w:rPr>
          <w:rFonts w:ascii="Barlow" w:eastAsia="F0" w:hAnsi="Barlow"/>
          <w:sz w:val="21"/>
          <w:szCs w:val="21"/>
        </w:rPr>
        <w:t xml:space="preserve">sono la soluzione più efficace e flessibile </w:t>
      </w:r>
      <w:r w:rsidRPr="00DA7D77">
        <w:rPr>
          <w:rFonts w:ascii="Barlow" w:hAnsi="Barlow"/>
          <w:sz w:val="21"/>
          <w:szCs w:val="21"/>
          <w:lang w:eastAsia="zh-CN"/>
        </w:rPr>
        <w:t xml:space="preserve">messa a punto </w:t>
      </w:r>
      <w:r w:rsidRPr="00DA7D77">
        <w:rPr>
          <w:rFonts w:ascii="Barlow" w:eastAsia="F0" w:hAnsi="Barlow"/>
          <w:sz w:val="21"/>
          <w:szCs w:val="21"/>
        </w:rPr>
        <w:t>da</w:t>
      </w:r>
      <w:r w:rsidRPr="00DA7D77">
        <w:rPr>
          <w:rFonts w:ascii="Barlow" w:eastAsia="F0" w:hAnsi="Barlow"/>
          <w:b/>
          <w:bCs/>
          <w:sz w:val="21"/>
          <w:szCs w:val="21"/>
        </w:rPr>
        <w:t xml:space="preserve"> INNOVA</w:t>
      </w:r>
      <w:r w:rsidRPr="00DA7D77">
        <w:rPr>
          <w:rFonts w:ascii="Barlow" w:eastAsia="F0" w:hAnsi="Barlow"/>
          <w:sz w:val="21"/>
          <w:szCs w:val="21"/>
        </w:rPr>
        <w:t xml:space="preserve"> per tutti quegli ambienti, come case, scuole, uffici, negozi, alberghi, luoghi di lavoro, ecc., che necessitano un’elevatissima qualità dell’aria indoor, senza compromessi per il comfort e per il risparmio energetico.</w:t>
      </w:r>
    </w:p>
    <w:p w14:paraId="5DDA3C50" w14:textId="77777777" w:rsidR="0062509A" w:rsidRPr="00DA7D77" w:rsidRDefault="0062509A" w:rsidP="0062509A">
      <w:pPr>
        <w:pStyle w:val="Standard"/>
        <w:jc w:val="both"/>
        <w:rPr>
          <w:rFonts w:ascii="Barlow" w:eastAsia="F0" w:hAnsi="Barlow"/>
          <w:sz w:val="21"/>
          <w:szCs w:val="21"/>
        </w:rPr>
      </w:pPr>
    </w:p>
    <w:p w14:paraId="1848B676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hAnsi="Barlow"/>
          <w:sz w:val="21"/>
          <w:szCs w:val="21"/>
          <w:lang w:val="it-IT" w:eastAsia="zh-CN"/>
        </w:rPr>
        <w:t xml:space="preserve">Proprio per soddisfare le necessità di un corretto ricambio dell’aria in questi spazi, </w:t>
      </w:r>
      <w:r w:rsidRPr="00DA7D77">
        <w:rPr>
          <w:rFonts w:ascii="Barlow" w:hAnsi="Barlow"/>
          <w:b/>
          <w:bCs/>
          <w:sz w:val="21"/>
          <w:szCs w:val="21"/>
          <w:lang w:val="it-IT" w:eastAsia="zh-CN"/>
        </w:rPr>
        <w:t>INNOVA</w:t>
      </w:r>
      <w:r w:rsidRPr="00DA7D77">
        <w:rPr>
          <w:rFonts w:ascii="Barlow" w:hAnsi="Barlow"/>
          <w:sz w:val="21"/>
          <w:szCs w:val="21"/>
          <w:lang w:val="it-IT" w:eastAsia="zh-CN"/>
        </w:rPr>
        <w:t xml:space="preserve"> ha sviluppato </w:t>
      </w:r>
      <w:r w:rsidRPr="00DA7D77">
        <w:rPr>
          <w:rFonts w:ascii="Barlow" w:hAnsi="Barlow"/>
          <w:b/>
          <w:bCs/>
          <w:sz w:val="21"/>
          <w:szCs w:val="21"/>
          <w:lang w:val="it-IT" w:eastAsia="zh-CN"/>
        </w:rPr>
        <w:t>HRC+</w:t>
      </w:r>
      <w:r w:rsidRPr="00DA7D77">
        <w:rPr>
          <w:rFonts w:ascii="Barlow" w:hAnsi="Barlow"/>
          <w:sz w:val="21"/>
          <w:szCs w:val="21"/>
          <w:lang w:val="it-IT" w:eastAsia="zh-CN"/>
        </w:rPr>
        <w:t xml:space="preserve"> le unità </w:t>
      </w:r>
      <w:r w:rsidRPr="00DA7D77">
        <w:rPr>
          <w:rFonts w:ascii="Barlow" w:hAnsi="Barlow"/>
          <w:b/>
          <w:bCs/>
          <w:sz w:val="21"/>
          <w:szCs w:val="21"/>
          <w:lang w:val="it-IT" w:eastAsia="zh-CN"/>
        </w:rPr>
        <w:t xml:space="preserve">VMC </w:t>
      </w:r>
      <w:r w:rsidRPr="00DA7D77">
        <w:rPr>
          <w:rFonts w:ascii="Barlow" w:hAnsi="Barlow"/>
          <w:sz w:val="21"/>
          <w:szCs w:val="21"/>
          <w:lang w:val="it-IT" w:eastAsia="zh-CN"/>
        </w:rPr>
        <w:t>che trovano applicazione sia negli edifici esistenti, come in quelli di nuova costruzione, indipendentemente dalla loro classificazione energetica.</w:t>
      </w:r>
    </w:p>
    <w:p w14:paraId="388C87D6" w14:textId="77777777" w:rsidR="0062509A" w:rsidRPr="00DA7D77" w:rsidRDefault="0062509A" w:rsidP="0062509A">
      <w:pPr>
        <w:pStyle w:val="Intestazione"/>
        <w:jc w:val="both"/>
        <w:rPr>
          <w:rFonts w:ascii="Barlow" w:eastAsia="F0" w:hAnsi="Barlow"/>
          <w:sz w:val="21"/>
          <w:szCs w:val="21"/>
          <w:lang w:val="it-IT" w:eastAsia="zh-CN"/>
        </w:rPr>
      </w:pPr>
    </w:p>
    <w:p w14:paraId="0243F4B6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hAnsi="Barlow"/>
          <w:sz w:val="21"/>
          <w:szCs w:val="21"/>
          <w:lang w:val="it-IT" w:eastAsia="zh-CN"/>
        </w:rPr>
        <w:t xml:space="preserve">Le unità </w:t>
      </w:r>
      <w:r w:rsidRPr="00DA7D77">
        <w:rPr>
          <w:rFonts w:ascii="Barlow" w:eastAsia="F0" w:hAnsi="Barlow"/>
          <w:b/>
          <w:bCs/>
          <w:sz w:val="21"/>
          <w:szCs w:val="21"/>
          <w:lang w:val="it-IT"/>
        </w:rPr>
        <w:t>HRC+ di INNOVA</w:t>
      </w:r>
      <w:r w:rsidRPr="00DA7D77">
        <w:rPr>
          <w:rFonts w:ascii="Barlow" w:hAnsi="Barlow"/>
          <w:sz w:val="21"/>
          <w:szCs w:val="21"/>
          <w:lang w:val="it-IT" w:eastAsia="zh-CN"/>
        </w:rPr>
        <w:t xml:space="preserve">, infatti, possono essere liberamente posizionate nei principali spazi abitati senza la necessità di realizzare un impianto centralizzato, evitando sia 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>opere murarie complesse e invasive, sia la posa di canalizzazioni ingombranti, riducendo al minimo i costi e i tempi di installazione.</w:t>
      </w:r>
    </w:p>
    <w:p w14:paraId="040FA70A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 w:eastAsia="zh-CN"/>
        </w:rPr>
      </w:pPr>
    </w:p>
    <w:p w14:paraId="6787D199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eastAsia="F0" w:hAnsi="Barlow"/>
          <w:sz w:val="21"/>
          <w:szCs w:val="21"/>
          <w:lang w:val="it-IT"/>
        </w:rPr>
        <w:t xml:space="preserve">Oltre a fornire un corretto apporto d’ossigeno ed espellere all’esterno gli inquinanti aerei presenti nelle costruzioni, le unità </w:t>
      </w:r>
      <w:r w:rsidRPr="00DA7D77">
        <w:rPr>
          <w:rFonts w:ascii="Barlow" w:eastAsia="F0" w:hAnsi="Barlow"/>
          <w:b/>
          <w:bCs/>
          <w:sz w:val="21"/>
          <w:szCs w:val="21"/>
          <w:lang w:val="it-IT"/>
        </w:rPr>
        <w:t xml:space="preserve">HRC+ di INNOVA </w:t>
      </w:r>
      <w:r w:rsidRPr="00DA7D77">
        <w:rPr>
          <w:rFonts w:ascii="Barlow" w:hAnsi="Barlow"/>
          <w:sz w:val="21"/>
          <w:szCs w:val="21"/>
          <w:lang w:val="it-IT" w:eastAsia="zh-CN"/>
        </w:rPr>
        <w:t>si occupano proprio di rinnovare l’aria negli edifici in funzione delle effettive esigenze degli utilizzatori, con importanti benefici non solo dal punto di vista sanitario ed energetico, ma anche del comfort e della produttività sul lavoro.</w:t>
      </w:r>
    </w:p>
    <w:p w14:paraId="6080B66F" w14:textId="77777777" w:rsidR="0062509A" w:rsidRPr="00DA7D77" w:rsidRDefault="0062509A" w:rsidP="0062509A">
      <w:pPr>
        <w:pStyle w:val="Standard"/>
        <w:jc w:val="both"/>
        <w:rPr>
          <w:rFonts w:ascii="Barlow" w:eastAsia="F0" w:hAnsi="Barlow"/>
          <w:sz w:val="21"/>
          <w:szCs w:val="21"/>
        </w:rPr>
      </w:pPr>
    </w:p>
    <w:p w14:paraId="44E3A567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 w:eastAsia="zh-CN"/>
        </w:rPr>
      </w:pPr>
      <w:r w:rsidRPr="00DA7D77">
        <w:rPr>
          <w:rFonts w:ascii="Barlow" w:hAnsi="Barlow"/>
          <w:sz w:val="21"/>
          <w:szCs w:val="21"/>
          <w:lang w:val="it-IT" w:eastAsia="zh-CN"/>
        </w:rPr>
        <w:t>A fronte di consumi elettrici estremamente contenuti, le unità</w:t>
      </w:r>
      <w:r w:rsidRPr="00DA7D77">
        <w:rPr>
          <w:rFonts w:ascii="Barlow" w:eastAsia="F0" w:hAnsi="Barlow"/>
          <w:sz w:val="21"/>
          <w:szCs w:val="21"/>
          <w:lang w:val="it-IT"/>
        </w:rPr>
        <w:t xml:space="preserve"> di </w:t>
      </w:r>
      <w:r w:rsidRPr="00DA7D77">
        <w:rPr>
          <w:rFonts w:ascii="Barlow" w:eastAsia="F0" w:hAnsi="Barlow"/>
          <w:b/>
          <w:bCs/>
          <w:sz w:val="21"/>
          <w:szCs w:val="21"/>
          <w:lang w:val="it-IT"/>
        </w:rPr>
        <w:t>V</w:t>
      </w:r>
      <w:r w:rsidRPr="00DA7D77">
        <w:rPr>
          <w:rFonts w:ascii="Barlow" w:eastAsia="F0" w:hAnsi="Barlow"/>
          <w:sz w:val="21"/>
          <w:szCs w:val="21"/>
          <w:lang w:val="it-IT"/>
        </w:rPr>
        <w:t xml:space="preserve">entilazione </w:t>
      </w:r>
      <w:r w:rsidRPr="00DA7D77">
        <w:rPr>
          <w:rFonts w:ascii="Barlow" w:eastAsia="F0" w:hAnsi="Barlow"/>
          <w:b/>
          <w:bCs/>
          <w:sz w:val="21"/>
          <w:szCs w:val="21"/>
          <w:lang w:val="it-IT"/>
        </w:rPr>
        <w:t>M</w:t>
      </w:r>
      <w:r w:rsidRPr="00DA7D77">
        <w:rPr>
          <w:rFonts w:ascii="Barlow" w:eastAsia="F0" w:hAnsi="Barlow"/>
          <w:sz w:val="21"/>
          <w:szCs w:val="21"/>
          <w:lang w:val="it-IT"/>
        </w:rPr>
        <w:t xml:space="preserve">eccanica </w:t>
      </w:r>
      <w:r w:rsidRPr="00DA7D77">
        <w:rPr>
          <w:rFonts w:ascii="Barlow" w:eastAsia="F0" w:hAnsi="Barlow"/>
          <w:b/>
          <w:bCs/>
          <w:sz w:val="21"/>
          <w:szCs w:val="21"/>
          <w:lang w:val="it-IT"/>
        </w:rPr>
        <w:t>C</w:t>
      </w:r>
      <w:r w:rsidRPr="00DA7D77">
        <w:rPr>
          <w:rFonts w:ascii="Barlow" w:eastAsia="F0" w:hAnsi="Barlow"/>
          <w:sz w:val="21"/>
          <w:szCs w:val="21"/>
          <w:lang w:val="it-IT"/>
        </w:rPr>
        <w:t>ontrollata</w:t>
      </w:r>
      <w:r w:rsidRPr="00DA7D77">
        <w:rPr>
          <w:rFonts w:ascii="Barlow" w:hAnsi="Barlow"/>
          <w:sz w:val="21"/>
          <w:szCs w:val="21"/>
          <w:lang w:val="it-IT" w:eastAsia="zh-CN"/>
        </w:rPr>
        <w:t xml:space="preserve"> </w:t>
      </w:r>
      <w:r w:rsidRPr="00DA7D77">
        <w:rPr>
          <w:rFonts w:ascii="Barlow" w:eastAsia="F0" w:hAnsi="Barlow"/>
          <w:b/>
          <w:bCs/>
          <w:sz w:val="21"/>
          <w:szCs w:val="21"/>
          <w:lang w:val="it-IT" w:eastAsia="zh-CN"/>
        </w:rPr>
        <w:t xml:space="preserve">HRC+ di INNOVA </w:t>
      </w:r>
      <w:r w:rsidRPr="00DA7D77">
        <w:rPr>
          <w:rFonts w:ascii="Barlow" w:hAnsi="Barlow"/>
          <w:sz w:val="21"/>
          <w:szCs w:val="21"/>
          <w:lang w:val="it-IT" w:eastAsia="zh-CN"/>
        </w:rPr>
        <w:t>sono un concentrato di tecnologia, estremamente performante e affidabile, che consente di filtrare e immettere nell’ambiente un’adeguata quantità d’aria esterna (utile anche a mantenere livelli stabili di umidità relativa), di espellere all’esterno una quantità equivalente di aria interna (rimuovendo odori sgradevoli, particelle inquinanti, microorganismi e allergeni) e di recuperare il calore contenuto nell’aria espulsa per riscaldare l’aria immessa (a vantaggio del comfort e del risparmio energetico).</w:t>
      </w:r>
    </w:p>
    <w:p w14:paraId="6C4D3B87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</w:p>
    <w:p w14:paraId="69F1A573" w14:textId="69B4E73B" w:rsidR="0062509A" w:rsidRPr="00DA7D77" w:rsidRDefault="0062509A" w:rsidP="0062509A">
      <w:pPr>
        <w:pStyle w:val="Intestazione"/>
        <w:jc w:val="both"/>
        <w:rPr>
          <w:rFonts w:ascii="Barlow" w:eastAsia="F0" w:hAnsi="Barlow"/>
          <w:sz w:val="21"/>
          <w:szCs w:val="21"/>
          <w:lang w:val="it-IT" w:eastAsia="zh-CN"/>
        </w:rPr>
      </w:pP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Per il corretto funzionamento delle unità </w:t>
      </w:r>
      <w:r w:rsidRPr="00DA7D77">
        <w:rPr>
          <w:rFonts w:ascii="Barlow" w:eastAsia="F0" w:hAnsi="Barlow"/>
          <w:b/>
          <w:bCs/>
          <w:sz w:val="21"/>
          <w:szCs w:val="21"/>
          <w:lang w:val="it-IT" w:eastAsia="zh-CN"/>
        </w:rPr>
        <w:t>HRC+ di INNOVA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, oltre l’alimentazione elettrica, è sufficiente realizzare, a garanzia di una corretta immissione ed espulsione dell’aria, due semplici </w:t>
      </w:r>
      <w:r w:rsidRPr="00C639F6">
        <w:rPr>
          <w:rFonts w:ascii="Barlow" w:eastAsia="F0" w:hAnsi="Barlow"/>
          <w:sz w:val="21"/>
          <w:szCs w:val="21"/>
          <w:lang w:val="it-IT" w:eastAsia="zh-CN"/>
        </w:rPr>
        <w:t>for</w:t>
      </w:r>
      <w:r w:rsidR="00C639F6">
        <w:rPr>
          <w:rFonts w:ascii="Barlow" w:eastAsia="F0" w:hAnsi="Barlow"/>
          <w:sz w:val="21"/>
          <w:szCs w:val="21"/>
          <w:lang w:val="it-IT" w:eastAsia="zh-CN"/>
        </w:rPr>
        <w:t xml:space="preserve">i sul muro di facciata </w:t>
      </w:r>
      <w:r w:rsidRPr="00C639F6">
        <w:rPr>
          <w:rFonts w:ascii="Barlow" w:eastAsia="F0" w:hAnsi="Barlow"/>
          <w:sz w:val="21"/>
          <w:szCs w:val="21"/>
          <w:lang w:val="it-IT" w:eastAsia="zh-CN"/>
        </w:rPr>
        <w:t>con griglie</w:t>
      </w:r>
      <w:r w:rsidR="002E3098" w:rsidRPr="00C639F6">
        <w:rPr>
          <w:rFonts w:ascii="Barlow" w:eastAsia="F0" w:hAnsi="Barlow"/>
          <w:sz w:val="21"/>
          <w:szCs w:val="21"/>
          <w:lang w:val="it-IT" w:eastAsia="zh-CN"/>
        </w:rPr>
        <w:t xml:space="preserve"> esterne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 tinteggiabili a piacere, rendendo l’intervento praticamente invisibile dall’esterno.</w:t>
      </w:r>
    </w:p>
    <w:p w14:paraId="76650CE8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 w:eastAsia="zh-CN"/>
        </w:rPr>
      </w:pPr>
    </w:p>
    <w:p w14:paraId="1DAD2236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eastAsia="F0" w:hAnsi="Barlow"/>
          <w:sz w:val="21"/>
          <w:szCs w:val="21"/>
          <w:lang w:val="it-IT"/>
        </w:rPr>
        <w:t xml:space="preserve">Lo scambio termico fra i flussi dell’aria è operato dal recuperatore di calore che, a seconda delle esigenze, può essere 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a flussi incrociati controcorrente (modelli </w:t>
      </w:r>
      <w:r w:rsidRPr="00DA7D77">
        <w:rPr>
          <w:rFonts w:ascii="Barlow" w:eastAsia="F0" w:hAnsi="Barlow"/>
          <w:sz w:val="21"/>
          <w:szCs w:val="21"/>
          <w:lang w:val="it-IT"/>
        </w:rPr>
        <w:t>60 HI e 120 HI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), oppure entalpico (modelli </w:t>
      </w:r>
      <w:r w:rsidRPr="00DA7D77">
        <w:rPr>
          <w:rFonts w:ascii="Barlow" w:eastAsia="F0" w:hAnsi="Barlow"/>
          <w:sz w:val="21"/>
          <w:szCs w:val="21"/>
          <w:lang w:val="it-IT"/>
        </w:rPr>
        <w:t>X60 HI e X120 HI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>), quest’ultimo in grado di minimizzare le variazioni dell’umidità relativa.</w:t>
      </w:r>
    </w:p>
    <w:p w14:paraId="160623E6" w14:textId="77777777" w:rsidR="0062509A" w:rsidRPr="00DA7D77" w:rsidRDefault="0062509A" w:rsidP="0062509A">
      <w:pPr>
        <w:pStyle w:val="Intestazione"/>
        <w:jc w:val="both"/>
        <w:rPr>
          <w:rFonts w:ascii="Barlow" w:eastAsia="F0" w:hAnsi="Barlow"/>
          <w:sz w:val="21"/>
          <w:szCs w:val="21"/>
          <w:lang w:val="it-IT" w:eastAsia="zh-CN"/>
        </w:rPr>
      </w:pPr>
    </w:p>
    <w:p w14:paraId="049BDD77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Le unità </w:t>
      </w:r>
      <w:r w:rsidRPr="00DA7D77">
        <w:rPr>
          <w:rFonts w:ascii="Barlow" w:hAnsi="Barlow"/>
          <w:b/>
          <w:bCs/>
          <w:sz w:val="21"/>
          <w:szCs w:val="21"/>
          <w:lang w:val="it-IT" w:eastAsia="zh-CN"/>
        </w:rPr>
        <w:t>HRC+ di INNOVA</w:t>
      </w:r>
      <w:r w:rsidRPr="00DA7D77">
        <w:rPr>
          <w:rFonts w:ascii="Barlow" w:hAnsi="Barlow"/>
          <w:sz w:val="21"/>
          <w:szCs w:val="21"/>
          <w:lang w:val="it-IT" w:eastAsia="zh-CN"/>
        </w:rPr>
        <w:t xml:space="preserve"> sono </w:t>
      </w:r>
      <w:r w:rsidRPr="00DA7D77">
        <w:rPr>
          <w:rFonts w:ascii="Barlow" w:eastAsia="F0" w:hAnsi="Barlow"/>
          <w:sz w:val="21"/>
          <w:szCs w:val="21"/>
          <w:lang w:val="it-IT"/>
        </w:rPr>
        <w:t xml:space="preserve">in grado di funzionare fino a -25 °C di temperatura dell’aria esterna, 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>con rendimenti nell’ordine del 86,1%, (</w:t>
      </w:r>
      <w:r w:rsidRPr="00DA7D77">
        <w:rPr>
          <w:rFonts w:ascii="Barlow" w:eastAsia="F0" w:hAnsi="Barlow"/>
          <w:sz w:val="21"/>
          <w:szCs w:val="21"/>
          <w:lang w:val="it-IT"/>
        </w:rPr>
        <w:t>modelli 60 HI e X60 HI) e del 84,9% (modelli 120 HI e X120 HI). Nelle stagioni di transizione, quando la temperatura dell’aria esterna è compresa nella “zona di comfort”, la serranda motorizzata devia automaticamente il flusso dal recuperatore, attuando il cosiddetto free-cooling per un’ulteriore riduzione dei consumi elettrici.</w:t>
      </w:r>
    </w:p>
    <w:p w14:paraId="6A8BC677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 w:eastAsia="zh-CN"/>
        </w:rPr>
      </w:pPr>
    </w:p>
    <w:p w14:paraId="0F49B1D4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hAnsi="Barlow"/>
          <w:sz w:val="21"/>
          <w:szCs w:val="21"/>
          <w:lang w:val="it-IT" w:eastAsia="zh-CN"/>
        </w:rPr>
        <w:t xml:space="preserve">I flussi dell’aria sono attivati da 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silenziosi ventilatori </w:t>
      </w:r>
      <w:r w:rsidRPr="00DA7D77">
        <w:rPr>
          <w:rFonts w:ascii="Barlow" w:hAnsi="Barlow"/>
          <w:sz w:val="21"/>
          <w:szCs w:val="21"/>
          <w:lang w:val="it-IT" w:eastAsia="zh-CN"/>
        </w:rPr>
        <w:t>centrifughi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 </w:t>
      </w:r>
      <w:r w:rsidRPr="00DA7D77">
        <w:rPr>
          <w:rFonts w:ascii="Barlow" w:eastAsia="F0" w:hAnsi="Barlow"/>
          <w:sz w:val="21"/>
          <w:szCs w:val="21"/>
          <w:lang w:val="it-IT"/>
        </w:rPr>
        <w:t>E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C, del tipo a velocità variabile e ad alta portata, azionati da </w:t>
      </w:r>
      <w:r w:rsidRPr="00DA7D77">
        <w:rPr>
          <w:rFonts w:ascii="Barlow" w:hAnsi="Barlow"/>
          <w:sz w:val="21"/>
          <w:szCs w:val="21"/>
          <w:lang w:val="it-IT" w:eastAsia="zh-CN"/>
        </w:rPr>
        <w:t xml:space="preserve">motori brushless a elevata efficienza; le portate nominali sono pari a </w:t>
      </w:r>
      <w:r w:rsidRPr="00DA7D77">
        <w:rPr>
          <w:rFonts w:ascii="Barlow" w:eastAsia="F0" w:hAnsi="Barlow"/>
          <w:sz w:val="21"/>
          <w:szCs w:val="21"/>
          <w:lang w:val="it-IT"/>
        </w:rPr>
        <w:t>620 / 355 / 165 m</w:t>
      </w:r>
      <w:r w:rsidRPr="00DA7D77">
        <w:rPr>
          <w:rFonts w:ascii="Barlow" w:eastAsia="F0" w:hAnsi="Barlow"/>
          <w:sz w:val="21"/>
          <w:szCs w:val="21"/>
          <w:vertAlign w:val="superscript"/>
          <w:lang w:val="it-IT"/>
        </w:rPr>
        <w:t>3</w:t>
      </w:r>
      <w:r w:rsidRPr="00DA7D77">
        <w:rPr>
          <w:rFonts w:ascii="Barlow" w:eastAsia="F0" w:hAnsi="Barlow"/>
          <w:sz w:val="21"/>
          <w:szCs w:val="21"/>
          <w:lang w:val="it-IT"/>
        </w:rPr>
        <w:t>/h (modelli 60 HI e X60 HI) e a 1.150 / 750 / 255 m</w:t>
      </w:r>
      <w:r w:rsidRPr="00DA7D77">
        <w:rPr>
          <w:rFonts w:ascii="Barlow" w:eastAsia="F0" w:hAnsi="Barlow"/>
          <w:sz w:val="21"/>
          <w:szCs w:val="21"/>
          <w:vertAlign w:val="superscript"/>
          <w:lang w:val="it-IT"/>
        </w:rPr>
        <w:t>3</w:t>
      </w:r>
      <w:r w:rsidRPr="00DA7D77">
        <w:rPr>
          <w:rFonts w:ascii="Barlow" w:eastAsia="F0" w:hAnsi="Barlow"/>
          <w:sz w:val="21"/>
          <w:szCs w:val="21"/>
          <w:lang w:val="it-IT"/>
        </w:rPr>
        <w:t>/h (modelli 120 HI e X120 HI).</w:t>
      </w:r>
    </w:p>
    <w:p w14:paraId="1937C964" w14:textId="77777777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 w:eastAsia="zh-CN"/>
        </w:rPr>
      </w:pPr>
    </w:p>
    <w:p w14:paraId="0C35BDB9" w14:textId="7AA8B4FC" w:rsidR="0062509A" w:rsidRPr="00DA7D77" w:rsidRDefault="0062509A" w:rsidP="0062509A">
      <w:pPr>
        <w:pStyle w:val="Intestazione"/>
        <w:jc w:val="both"/>
        <w:rPr>
          <w:rFonts w:ascii="Barlow" w:hAnsi="Barlow"/>
          <w:sz w:val="21"/>
          <w:szCs w:val="21"/>
          <w:lang w:val="it-IT"/>
        </w:rPr>
      </w:pPr>
      <w:r w:rsidRPr="00DA7D77">
        <w:rPr>
          <w:rFonts w:ascii="Barlow" w:hAnsi="Barlow"/>
          <w:sz w:val="21"/>
          <w:szCs w:val="21"/>
          <w:lang w:val="it-IT" w:eastAsia="zh-CN"/>
        </w:rPr>
        <w:t>La filtrazione dell’aria è affidata a una coppia di f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iltri plissettati ePM1 70%, facilmente estraibili. Per operare un’ulteriore sanificazione dell’aria immessa, le unità </w:t>
      </w:r>
      <w:r w:rsidRPr="00DA7D77">
        <w:rPr>
          <w:rFonts w:ascii="Barlow" w:eastAsia="F0" w:hAnsi="Barlow"/>
          <w:b/>
          <w:bCs/>
          <w:sz w:val="21"/>
          <w:szCs w:val="21"/>
          <w:lang w:val="it-IT" w:eastAsia="zh-CN"/>
        </w:rPr>
        <w:t>HRC+ di INNOVA</w:t>
      </w:r>
      <w:r w:rsidRPr="00DA7D77">
        <w:rPr>
          <w:rFonts w:ascii="Barlow" w:eastAsia="F0" w:hAnsi="Barlow"/>
          <w:sz w:val="21"/>
          <w:szCs w:val="21"/>
          <w:lang w:val="it-IT" w:eastAsia="zh-CN"/>
        </w:rPr>
        <w:t xml:space="preserve"> </w:t>
      </w:r>
      <w:r w:rsidR="003E480E" w:rsidRPr="00C639F6">
        <w:rPr>
          <w:rFonts w:ascii="Barlow" w:eastAsia="F0" w:hAnsi="Barlow"/>
          <w:sz w:val="21"/>
          <w:szCs w:val="21"/>
          <w:lang w:val="it-IT" w:eastAsia="zh-CN"/>
        </w:rPr>
        <w:t>possono essere accessoriate con lampada UV-C ad azione battericida e virucida, fornita a bordo unità</w:t>
      </w:r>
      <w:r w:rsidR="00C639F6" w:rsidRPr="00C639F6">
        <w:rPr>
          <w:rFonts w:ascii="Barlow" w:eastAsia="F0" w:hAnsi="Barlow"/>
          <w:sz w:val="21"/>
          <w:szCs w:val="21"/>
          <w:lang w:val="it-IT" w:eastAsia="zh-CN"/>
        </w:rPr>
        <w:t>.</w:t>
      </w:r>
    </w:p>
    <w:p w14:paraId="04BC251F" w14:textId="77777777" w:rsidR="0062509A" w:rsidRPr="00DA7D77" w:rsidRDefault="0062509A" w:rsidP="0062509A">
      <w:pPr>
        <w:pStyle w:val="Intestazione"/>
        <w:jc w:val="both"/>
        <w:rPr>
          <w:rFonts w:ascii="Barlow" w:eastAsia="F0" w:hAnsi="Barlow"/>
          <w:sz w:val="21"/>
          <w:szCs w:val="21"/>
          <w:lang w:val="it-IT" w:eastAsia="zh-CN"/>
        </w:rPr>
      </w:pPr>
    </w:p>
    <w:p w14:paraId="271F08DF" w14:textId="4961796F" w:rsidR="003E480E" w:rsidRDefault="0062509A" w:rsidP="0062509A">
      <w:pPr>
        <w:pStyle w:val="Intestazione"/>
        <w:jc w:val="both"/>
        <w:rPr>
          <w:rFonts w:ascii="Barlow" w:eastAsia="F0" w:hAnsi="Barlow"/>
          <w:sz w:val="21"/>
          <w:szCs w:val="21"/>
          <w:lang w:val="it-IT" w:eastAsia="zh-CN"/>
        </w:rPr>
      </w:pPr>
      <w:r w:rsidRPr="00C639F6">
        <w:rPr>
          <w:rFonts w:ascii="Barlow" w:eastAsia="F0" w:hAnsi="Barlow"/>
          <w:sz w:val="21"/>
          <w:szCs w:val="21"/>
          <w:lang w:val="it-IT" w:eastAsia="zh-CN"/>
        </w:rPr>
        <w:t>La gestione è incredibilmente semplice:</w:t>
      </w:r>
      <w:r w:rsidR="003E480E" w:rsidRPr="00C639F6">
        <w:rPr>
          <w:rFonts w:ascii="Barlow" w:eastAsia="F0" w:hAnsi="Barlow"/>
          <w:sz w:val="21"/>
          <w:szCs w:val="21"/>
          <w:lang w:val="it-IT" w:eastAsia="zh-CN"/>
        </w:rPr>
        <w:t xml:space="preserve"> tramite pannello a muro Smart Touch con termostato, sonda di temperatura, umidità relativa e qualità dell’aria; anche nella versione con antenna Wi-Fi integrata per la gestione, attraverso una specifica applicazione sviluppata da INNOVA, </w:t>
      </w:r>
      <w:r w:rsidR="002E3098" w:rsidRPr="00C639F6">
        <w:rPr>
          <w:rFonts w:ascii="Barlow" w:eastAsia="F0" w:hAnsi="Barlow"/>
          <w:sz w:val="21"/>
          <w:szCs w:val="21"/>
          <w:lang w:val="it-IT" w:eastAsia="zh-CN"/>
        </w:rPr>
        <w:t>anche da remoto.</w:t>
      </w:r>
    </w:p>
    <w:p w14:paraId="58C4B807" w14:textId="54305714" w:rsidR="00233CA4" w:rsidRPr="00DA7D77" w:rsidRDefault="00233CA4" w:rsidP="00E5482E">
      <w:pPr>
        <w:pStyle w:val="Standard"/>
        <w:jc w:val="both"/>
        <w:rPr>
          <w:rFonts w:ascii="Barlow" w:hAnsi="Barlow" w:cstheme="minorHAnsi"/>
          <w:b/>
          <w:bCs/>
          <w:sz w:val="21"/>
          <w:szCs w:val="21"/>
          <w:lang w:eastAsia="it-IT"/>
        </w:rPr>
      </w:pPr>
    </w:p>
    <w:sectPr w:rsidR="00233CA4" w:rsidRPr="00DA7D77" w:rsidSect="006E5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8" w:right="849" w:bottom="853" w:left="567" w:header="33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CEA5" w14:textId="77777777" w:rsidR="00AF680B" w:rsidRDefault="00AF680B" w:rsidP="001D3E88">
      <w:pPr>
        <w:spacing w:after="0" w:line="240" w:lineRule="auto"/>
      </w:pPr>
      <w:r>
        <w:separator/>
      </w:r>
    </w:p>
  </w:endnote>
  <w:endnote w:type="continuationSeparator" w:id="0">
    <w:p w14:paraId="1A3173E0" w14:textId="77777777" w:rsidR="00AF680B" w:rsidRDefault="00AF680B" w:rsidP="001D3E88">
      <w:pPr>
        <w:spacing w:after="0" w:line="240" w:lineRule="auto"/>
      </w:pPr>
      <w:r>
        <w:continuationSeparator/>
      </w:r>
    </w:p>
  </w:endnote>
  <w:endnote w:type="continuationNotice" w:id="1">
    <w:p w14:paraId="385B810A" w14:textId="77777777" w:rsidR="00AF680B" w:rsidRDefault="00AF6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0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5D0" w14:textId="77777777" w:rsidR="00623AC6" w:rsidRDefault="00623A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0F0C2088" w:rsidR="0029785E" w:rsidRPr="00D83B81" w:rsidRDefault="003D0786" w:rsidP="0029785E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Innova </w:t>
                          </w:r>
                          <w:r w:rsidR="0029785E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s.r.l. – Via I Maggio, 8 38089 Storo (TN)</w:t>
                          </w:r>
                        </w:p>
                        <w:p w14:paraId="4E801EDA" w14:textId="48627F54" w:rsidR="003D0786" w:rsidRPr="00D83B81" w:rsidRDefault="0029785E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info@innovaenergie.com - </w:t>
                          </w:r>
                          <w:r w:rsidR="003D0786"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www.innovaenergie.co</w:t>
                          </w:r>
                          <w:r w:rsidR="00623AC6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0F0C2088" w:rsidR="0029785E" w:rsidRPr="00D83B81" w:rsidRDefault="003D0786" w:rsidP="0029785E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 xml:space="preserve">Innova </w:t>
                    </w:r>
                    <w:r w:rsidR="0029785E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s.r.l. – Via I Maggio, 8 38089 Storo (TN)</w:t>
                    </w:r>
                  </w:p>
                  <w:p w14:paraId="4E801EDA" w14:textId="48627F54" w:rsidR="003D0786" w:rsidRPr="00D83B81" w:rsidRDefault="0029785E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info@innovaenergie.com - </w:t>
                    </w:r>
                    <w:r w:rsidR="003D0786"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>www.innovaenergie.co</w:t>
                    </w:r>
                    <w:r w:rsidR="00623AC6">
                      <w:rPr>
                        <w:rFonts w:cs="Arial"/>
                        <w:sz w:val="16"/>
                        <w:szCs w:val="16"/>
                        <w:lang w:val="it-IT"/>
                      </w:rPr>
                      <w:t>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8EFE3D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200" cy="493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6916EB99" w:rsidR="003D0786" w:rsidRPr="003D0786" w:rsidRDefault="0029785E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r w:rsidR="003D0786"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D0786"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pt;width:20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6916EB99" w:rsidR="003D0786" w:rsidRPr="003D0786" w:rsidRDefault="0029785E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r w:rsidR="003D0786"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D0786" w:rsidRPr="003D0786">
                      <w:rPr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0B8B" w14:textId="77777777" w:rsidR="00623AC6" w:rsidRDefault="00623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3869" w14:textId="77777777" w:rsidR="00AF680B" w:rsidRDefault="00AF680B" w:rsidP="001D3E88">
      <w:pPr>
        <w:spacing w:after="0" w:line="240" w:lineRule="auto"/>
      </w:pPr>
      <w:r>
        <w:separator/>
      </w:r>
    </w:p>
  </w:footnote>
  <w:footnote w:type="continuationSeparator" w:id="0">
    <w:p w14:paraId="7A00D173" w14:textId="77777777" w:rsidR="00AF680B" w:rsidRDefault="00AF680B" w:rsidP="001D3E88">
      <w:pPr>
        <w:spacing w:after="0" w:line="240" w:lineRule="auto"/>
      </w:pPr>
      <w:r>
        <w:continuationSeparator/>
      </w:r>
    </w:p>
  </w:footnote>
  <w:footnote w:type="continuationNotice" w:id="1">
    <w:p w14:paraId="4400EC74" w14:textId="77777777" w:rsidR="00AF680B" w:rsidRDefault="00AF68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710" w14:textId="77777777" w:rsidR="00623AC6" w:rsidRDefault="00623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669" w14:textId="14F40AF7" w:rsidR="0029785E" w:rsidRPr="0029785E" w:rsidRDefault="0029785E" w:rsidP="0029785E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 w:rsidRPr="0029785E">
      <w:rPr>
        <w:rFonts w:ascii="Times New Roman" w:hAnsi="Times New Roman"/>
        <w:sz w:val="24"/>
        <w:szCs w:val="24"/>
        <w:lang w:val="it-IT" w:eastAsia="it-IT"/>
      </w:rPr>
      <w:fldChar w:fldCharType="begin"/>
    </w:r>
    <w:r w:rsidRPr="0029785E">
      <w:rPr>
        <w:rFonts w:ascii="Times New Roman" w:hAnsi="Times New Roman"/>
        <w:sz w:val="24"/>
        <w:szCs w:val="24"/>
        <w:lang w:val="it-IT" w:eastAsia="it-IT"/>
      </w:rPr>
      <w:instrText xml:space="preserve"> INCLUDEPICTURE "cid:ADE93650-74E3-4A9D-B00A-A9003EB5B0C8" \* MERGEFORMATINET </w:instrTex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separate"/>
    </w:r>
    <w:r w:rsidRPr="0029785E">
      <w:rPr>
        <w:rFonts w:ascii="Times New Roman" w:hAnsi="Times New Roman"/>
        <w:noProof/>
        <w:sz w:val="24"/>
        <w:szCs w:val="24"/>
        <w:lang w:val="it-IT" w:eastAsia="it-IT"/>
      </w:rPr>
      <mc:AlternateContent>
        <mc:Choice Requires="wps">
          <w:drawing>
            <wp:inline distT="0" distB="0" distL="0" distR="0" wp14:anchorId="77F83C57" wp14:editId="18CE5D9B">
              <wp:extent cx="304800" cy="304800"/>
              <wp:effectExtent l="0" t="0" r="0" b="0"/>
              <wp:docPr id="7" name="Rettangolo 7" descr="INNOVA - LOGO A - 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03F54B" id="Rettangolo 7" o:spid="_x0000_s1026" alt="INNOVA - LOGO A - 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" filled="f" stroked="f">
              <o:lock v:ext="edit" aspectratio="t"/>
              <w10:anchorlock/>
            </v:rect>
          </w:pict>
        </mc:Fallback>
      </mc:AlternateConten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end"/>
    </w:r>
    <w:r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1556B69" wp14:editId="432A8426">
          <wp:extent cx="990600" cy="330232"/>
          <wp:effectExtent l="0" t="0" r="0" b="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442" cy="34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B6F8" w14:textId="41A9B31F" w:rsidR="009D3CCE" w:rsidRPr="0029785E" w:rsidRDefault="009D3CCE" w:rsidP="002978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DFD5" w14:textId="77777777" w:rsidR="00623AC6" w:rsidRDefault="00623A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67B1"/>
    <w:multiLevelType w:val="hybridMultilevel"/>
    <w:tmpl w:val="90CE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80084">
    <w:abstractNumId w:val="2"/>
  </w:num>
  <w:num w:numId="2" w16cid:durableId="1673754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1301">
    <w:abstractNumId w:val="4"/>
  </w:num>
  <w:num w:numId="4" w16cid:durableId="2061593017">
    <w:abstractNumId w:val="3"/>
  </w:num>
  <w:num w:numId="5" w16cid:durableId="1261915311">
    <w:abstractNumId w:val="1"/>
  </w:num>
  <w:num w:numId="6" w16cid:durableId="1274751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1238B"/>
    <w:rsid w:val="0004651D"/>
    <w:rsid w:val="00060A17"/>
    <w:rsid w:val="0007401D"/>
    <w:rsid w:val="00092975"/>
    <w:rsid w:val="000A1547"/>
    <w:rsid w:val="001035D7"/>
    <w:rsid w:val="00127545"/>
    <w:rsid w:val="00137631"/>
    <w:rsid w:val="00150013"/>
    <w:rsid w:val="00151395"/>
    <w:rsid w:val="00152BBE"/>
    <w:rsid w:val="00155546"/>
    <w:rsid w:val="00170BD0"/>
    <w:rsid w:val="00172CC3"/>
    <w:rsid w:val="001914A1"/>
    <w:rsid w:val="001A4F64"/>
    <w:rsid w:val="001B75CD"/>
    <w:rsid w:val="001D3E88"/>
    <w:rsid w:val="001D5399"/>
    <w:rsid w:val="001F1BFF"/>
    <w:rsid w:val="00233238"/>
    <w:rsid w:val="00233CA4"/>
    <w:rsid w:val="00252401"/>
    <w:rsid w:val="00256FDE"/>
    <w:rsid w:val="00260049"/>
    <w:rsid w:val="00267601"/>
    <w:rsid w:val="0027250C"/>
    <w:rsid w:val="00282982"/>
    <w:rsid w:val="002921E6"/>
    <w:rsid w:val="0029785E"/>
    <w:rsid w:val="002B2038"/>
    <w:rsid w:val="002D3E7E"/>
    <w:rsid w:val="002D68FE"/>
    <w:rsid w:val="002E3098"/>
    <w:rsid w:val="00304C34"/>
    <w:rsid w:val="003067ED"/>
    <w:rsid w:val="00371790"/>
    <w:rsid w:val="003C103B"/>
    <w:rsid w:val="003D0786"/>
    <w:rsid w:val="003E12B1"/>
    <w:rsid w:val="003E1FF9"/>
    <w:rsid w:val="003E480E"/>
    <w:rsid w:val="003E5742"/>
    <w:rsid w:val="003F4A52"/>
    <w:rsid w:val="0040116A"/>
    <w:rsid w:val="004260B7"/>
    <w:rsid w:val="004659EE"/>
    <w:rsid w:val="00472DD0"/>
    <w:rsid w:val="0047550F"/>
    <w:rsid w:val="00495B5E"/>
    <w:rsid w:val="004A0DC8"/>
    <w:rsid w:val="005079DE"/>
    <w:rsid w:val="00523505"/>
    <w:rsid w:val="00555AAE"/>
    <w:rsid w:val="005807F5"/>
    <w:rsid w:val="005876A2"/>
    <w:rsid w:val="005C2FB9"/>
    <w:rsid w:val="005C3B31"/>
    <w:rsid w:val="005E5881"/>
    <w:rsid w:val="00614E37"/>
    <w:rsid w:val="00623AC6"/>
    <w:rsid w:val="0062509A"/>
    <w:rsid w:val="00633BB0"/>
    <w:rsid w:val="00645FFC"/>
    <w:rsid w:val="00672040"/>
    <w:rsid w:val="00686BF9"/>
    <w:rsid w:val="006914CB"/>
    <w:rsid w:val="006B6225"/>
    <w:rsid w:val="006E152C"/>
    <w:rsid w:val="006E52BD"/>
    <w:rsid w:val="00756477"/>
    <w:rsid w:val="00775DB7"/>
    <w:rsid w:val="00776BEC"/>
    <w:rsid w:val="007C7B26"/>
    <w:rsid w:val="007D7912"/>
    <w:rsid w:val="008006C8"/>
    <w:rsid w:val="00805F62"/>
    <w:rsid w:val="00825257"/>
    <w:rsid w:val="0084314B"/>
    <w:rsid w:val="00846994"/>
    <w:rsid w:val="00854D71"/>
    <w:rsid w:val="00883942"/>
    <w:rsid w:val="00892EA9"/>
    <w:rsid w:val="008B1F78"/>
    <w:rsid w:val="008D5006"/>
    <w:rsid w:val="00937AFE"/>
    <w:rsid w:val="00961603"/>
    <w:rsid w:val="0099119E"/>
    <w:rsid w:val="009D3CCE"/>
    <w:rsid w:val="009D4854"/>
    <w:rsid w:val="009E1A13"/>
    <w:rsid w:val="00A02DD8"/>
    <w:rsid w:val="00A175E2"/>
    <w:rsid w:val="00A21723"/>
    <w:rsid w:val="00A21F8F"/>
    <w:rsid w:val="00A270C7"/>
    <w:rsid w:val="00A33135"/>
    <w:rsid w:val="00A424BF"/>
    <w:rsid w:val="00A456F6"/>
    <w:rsid w:val="00A70AD5"/>
    <w:rsid w:val="00A72700"/>
    <w:rsid w:val="00A85509"/>
    <w:rsid w:val="00A8624E"/>
    <w:rsid w:val="00AA5128"/>
    <w:rsid w:val="00AB7C95"/>
    <w:rsid w:val="00AD479B"/>
    <w:rsid w:val="00AE2D84"/>
    <w:rsid w:val="00AF240B"/>
    <w:rsid w:val="00AF680B"/>
    <w:rsid w:val="00B01A9B"/>
    <w:rsid w:val="00B33204"/>
    <w:rsid w:val="00B50CD2"/>
    <w:rsid w:val="00B608A2"/>
    <w:rsid w:val="00B828F7"/>
    <w:rsid w:val="00B91ED7"/>
    <w:rsid w:val="00B9404D"/>
    <w:rsid w:val="00B94914"/>
    <w:rsid w:val="00BA55B6"/>
    <w:rsid w:val="00BA7D6E"/>
    <w:rsid w:val="00BD63E4"/>
    <w:rsid w:val="00BD7837"/>
    <w:rsid w:val="00BE6419"/>
    <w:rsid w:val="00BF00C7"/>
    <w:rsid w:val="00C073FC"/>
    <w:rsid w:val="00C1438F"/>
    <w:rsid w:val="00C269F2"/>
    <w:rsid w:val="00C26B14"/>
    <w:rsid w:val="00C43D40"/>
    <w:rsid w:val="00C52409"/>
    <w:rsid w:val="00C639F6"/>
    <w:rsid w:val="00C7240E"/>
    <w:rsid w:val="00CA67A5"/>
    <w:rsid w:val="00CC7775"/>
    <w:rsid w:val="00CF5848"/>
    <w:rsid w:val="00D15406"/>
    <w:rsid w:val="00D368B7"/>
    <w:rsid w:val="00D44CD9"/>
    <w:rsid w:val="00D46CE8"/>
    <w:rsid w:val="00D50441"/>
    <w:rsid w:val="00D5796B"/>
    <w:rsid w:val="00D71D5D"/>
    <w:rsid w:val="00D83B81"/>
    <w:rsid w:val="00DA7D77"/>
    <w:rsid w:val="00DB0617"/>
    <w:rsid w:val="00DB7EBD"/>
    <w:rsid w:val="00DC6FFE"/>
    <w:rsid w:val="00DF6BE7"/>
    <w:rsid w:val="00E04213"/>
    <w:rsid w:val="00E1496E"/>
    <w:rsid w:val="00E1771D"/>
    <w:rsid w:val="00E5482E"/>
    <w:rsid w:val="00EC3540"/>
    <w:rsid w:val="00ED74D8"/>
    <w:rsid w:val="00EE252F"/>
    <w:rsid w:val="00EE3B13"/>
    <w:rsid w:val="00F34581"/>
    <w:rsid w:val="00F4171B"/>
    <w:rsid w:val="00F71457"/>
    <w:rsid w:val="00F74450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  <w:style w:type="paragraph" w:customStyle="1" w:styleId="Standard">
    <w:name w:val="Standard"/>
    <w:rsid w:val="0029785E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2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TAConline</Company>
  <LinksUpToDate>false</LinksUpToDate>
  <CharactersWithSpaces>4116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2022-11-02T08:00:00Z</dcterms:created>
  <dcterms:modified xsi:type="dcterms:W3CDTF">2022-11-02T08:00:00Z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