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FE54" w14:textId="519CBA96" w:rsidR="00CC5D86" w:rsidRDefault="00CC5D86" w:rsidP="000529EE">
      <w:pPr>
        <w:spacing w:line="340" w:lineRule="atLeast"/>
        <w:ind w:left="1985" w:right="-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PROGETTO GROUP</w:t>
      </w:r>
      <w:r w:rsidR="00E92703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>SPECCHI PER TUTTI I GUSTI, LE FORME E LE MISURE</w:t>
      </w:r>
    </w:p>
    <w:p w14:paraId="65C87AC1" w14:textId="04AEF5D8" w:rsidR="00CC5D86" w:rsidRPr="00ED577C" w:rsidRDefault="00CC5D86" w:rsidP="00793CAF">
      <w:pPr>
        <w:spacing w:line="340" w:lineRule="atLeast"/>
        <w:ind w:left="1985" w:right="-6"/>
        <w:jc w:val="both"/>
        <w:rPr>
          <w:rFonts w:ascii="Arial" w:hAnsi="Arial" w:cs="Arial"/>
          <w:b/>
          <w:bCs/>
        </w:rPr>
      </w:pPr>
    </w:p>
    <w:p w14:paraId="471A21C8" w14:textId="24172554" w:rsidR="00E92703" w:rsidRPr="00ED577C" w:rsidRDefault="00E92703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Gli specchi</w:t>
      </w:r>
      <w:r w:rsidR="00EC338B">
        <w:rPr>
          <w:rFonts w:ascii="Arial" w:hAnsi="Arial" w:cs="Arial"/>
        </w:rPr>
        <w:t>,</w:t>
      </w:r>
      <w:r w:rsidRPr="00ED577C">
        <w:rPr>
          <w:rFonts w:ascii="Arial" w:hAnsi="Arial" w:cs="Arial"/>
        </w:rPr>
        <w:t xml:space="preserve"> in quanto elementi decorativi</w:t>
      </w:r>
      <w:r w:rsidR="00EC338B">
        <w:rPr>
          <w:rFonts w:ascii="Arial" w:hAnsi="Arial" w:cs="Arial"/>
        </w:rPr>
        <w:t>,</w:t>
      </w:r>
      <w:r w:rsidRPr="00ED577C">
        <w:rPr>
          <w:rFonts w:ascii="Arial" w:hAnsi="Arial" w:cs="Arial"/>
        </w:rPr>
        <w:t xml:space="preserve"> contribuiscono all’arredo di una stanza e la rendono più elegante e raffinata. Non sono solo superfici riflettenti che ci permettono di vedere noi stessi, spesso mentre svol</w:t>
      </w:r>
      <w:r w:rsidR="004F1700">
        <w:rPr>
          <w:rFonts w:ascii="Arial" w:hAnsi="Arial" w:cs="Arial"/>
        </w:rPr>
        <w:t>g</w:t>
      </w:r>
      <w:r w:rsidRPr="00ED577C">
        <w:rPr>
          <w:rFonts w:ascii="Arial" w:hAnsi="Arial" w:cs="Arial"/>
        </w:rPr>
        <w:t>iamo azioni quotidiane per la cura della nostra persona. Ma sono anche oggetti di design che aiutano ad acuire il senso di profondità della stanza e ampliare la percezione della dimensione dell’ambiente.</w:t>
      </w:r>
    </w:p>
    <w:p w14:paraId="4FC70B16" w14:textId="22011E8A" w:rsidR="00E92703" w:rsidRPr="00ED577C" w:rsidRDefault="00E92703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</w:p>
    <w:p w14:paraId="1FFD5BEB" w14:textId="1DD82B5A" w:rsidR="00E92703" w:rsidRPr="00ED577C" w:rsidRDefault="00E92703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Quindi le funzioni di uno specchio sono varie e fondamentali, ecco perché la scelta di uno specchio non deve essere mai banale</w:t>
      </w:r>
      <w:r w:rsidR="00ED577C" w:rsidRPr="00ED577C">
        <w:rPr>
          <w:rFonts w:ascii="Arial" w:hAnsi="Arial" w:cs="Arial"/>
        </w:rPr>
        <w:t>.</w:t>
      </w:r>
    </w:p>
    <w:p w14:paraId="0903D7DE" w14:textId="737D0DA7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</w:p>
    <w:p w14:paraId="1F81ADBD" w14:textId="3035D99C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C338B">
        <w:rPr>
          <w:rFonts w:ascii="Arial" w:hAnsi="Arial" w:cs="Arial"/>
          <w:b/>
          <w:bCs/>
        </w:rPr>
        <w:t>PROGETTO GROUP</w:t>
      </w:r>
      <w:r w:rsidRPr="00ED577C">
        <w:rPr>
          <w:rFonts w:ascii="Arial" w:hAnsi="Arial" w:cs="Arial"/>
        </w:rPr>
        <w:t xml:space="preserve"> propone una gamma davvero ampia che varia per forma, illuminazione, funzioni personalizzate, funzioni elettroniche, trattamenti della superficie e dimensione.</w:t>
      </w:r>
    </w:p>
    <w:p w14:paraId="1CE9FF8E" w14:textId="57FDA1CF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</w:p>
    <w:p w14:paraId="38355705" w14:textId="43DD9802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In particolare, ne sono un esempio gli specchi:</w:t>
      </w:r>
    </w:p>
    <w:p w14:paraId="2EE93FB8" w14:textId="453E323C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</w:p>
    <w:p w14:paraId="7E1A1111" w14:textId="2508DDDE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-</w:t>
      </w:r>
      <w:r w:rsidRPr="00EC338B">
        <w:rPr>
          <w:rFonts w:ascii="Arial" w:hAnsi="Arial" w:cs="Arial"/>
          <w:b/>
          <w:bCs/>
        </w:rPr>
        <w:t>EGG</w:t>
      </w:r>
      <w:r w:rsidRPr="00ED577C">
        <w:rPr>
          <w:rFonts w:ascii="Arial" w:hAnsi="Arial" w:cs="Arial"/>
        </w:rPr>
        <w:t>: ovale, semplice e pulito, retroilluminato</w:t>
      </w:r>
      <w:r w:rsidR="00EC338B">
        <w:rPr>
          <w:rFonts w:ascii="Arial" w:hAnsi="Arial" w:cs="Arial"/>
        </w:rPr>
        <w:t>;</w:t>
      </w:r>
    </w:p>
    <w:p w14:paraId="7EFA8753" w14:textId="762DFB53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-</w:t>
      </w:r>
      <w:r w:rsidRPr="00EC338B">
        <w:rPr>
          <w:rFonts w:ascii="Arial" w:hAnsi="Arial" w:cs="Arial"/>
          <w:b/>
          <w:bCs/>
        </w:rPr>
        <w:t>HUNTER</w:t>
      </w:r>
      <w:r w:rsidRPr="00ED577C">
        <w:rPr>
          <w:rFonts w:ascii="Arial" w:hAnsi="Arial" w:cs="Arial"/>
        </w:rPr>
        <w:t>: rettangolare con cornice</w:t>
      </w:r>
      <w:r w:rsidR="00EC338B">
        <w:rPr>
          <w:rFonts w:ascii="Arial" w:hAnsi="Arial" w:cs="Arial"/>
        </w:rPr>
        <w:t xml:space="preserve"> in metallo</w:t>
      </w:r>
      <w:r w:rsidRPr="00ED577C">
        <w:rPr>
          <w:rFonts w:ascii="Arial" w:hAnsi="Arial" w:cs="Arial"/>
        </w:rPr>
        <w:t xml:space="preserve"> e retroilluminazione</w:t>
      </w:r>
      <w:r w:rsidR="00EC338B">
        <w:rPr>
          <w:rFonts w:ascii="Arial" w:hAnsi="Arial" w:cs="Arial"/>
        </w:rPr>
        <w:t>;</w:t>
      </w:r>
    </w:p>
    <w:p w14:paraId="5D254DDC" w14:textId="4FFDF6EF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-</w:t>
      </w:r>
      <w:r w:rsidRPr="00EC338B">
        <w:rPr>
          <w:rFonts w:ascii="Arial" w:hAnsi="Arial" w:cs="Arial"/>
          <w:b/>
          <w:bCs/>
        </w:rPr>
        <w:t>MIXER</w:t>
      </w:r>
      <w:r w:rsidRPr="00ED577C">
        <w:rPr>
          <w:rFonts w:ascii="Arial" w:hAnsi="Arial" w:cs="Arial"/>
        </w:rPr>
        <w:t>: tondo con disegni di luce serigrafati e retroilluminati</w:t>
      </w:r>
      <w:r w:rsidR="00EC338B">
        <w:rPr>
          <w:rFonts w:ascii="Arial" w:hAnsi="Arial" w:cs="Arial"/>
        </w:rPr>
        <w:t>;</w:t>
      </w:r>
    </w:p>
    <w:p w14:paraId="366C6135" w14:textId="6BC02FAB" w:rsidR="00ED577C" w:rsidRP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-</w:t>
      </w:r>
      <w:r w:rsidRPr="00EC338B">
        <w:rPr>
          <w:rFonts w:ascii="Arial" w:hAnsi="Arial" w:cs="Arial"/>
          <w:b/>
          <w:bCs/>
        </w:rPr>
        <w:t>NETTUNO</w:t>
      </w:r>
      <w:r w:rsidRPr="00ED577C">
        <w:rPr>
          <w:rFonts w:ascii="Arial" w:hAnsi="Arial" w:cs="Arial"/>
        </w:rPr>
        <w:t>: forma unica tra il rettangolare e l’ovale, impreziosita da una cornice</w:t>
      </w:r>
      <w:r w:rsidR="00EC338B">
        <w:rPr>
          <w:rFonts w:ascii="Arial" w:hAnsi="Arial" w:cs="Arial"/>
        </w:rPr>
        <w:t xml:space="preserve"> lavorata e</w:t>
      </w:r>
      <w:r w:rsidRPr="00ED577C">
        <w:rPr>
          <w:rFonts w:ascii="Arial" w:hAnsi="Arial" w:cs="Arial"/>
        </w:rPr>
        <w:t xml:space="preserve"> retroilluminata</w:t>
      </w:r>
      <w:r w:rsidR="00EC338B">
        <w:rPr>
          <w:rFonts w:ascii="Arial" w:hAnsi="Arial" w:cs="Arial"/>
        </w:rPr>
        <w:t>;</w:t>
      </w:r>
    </w:p>
    <w:p w14:paraId="4E631059" w14:textId="45A5749D" w:rsidR="00ED577C" w:rsidRDefault="00ED577C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 w:rsidRPr="00ED577C">
        <w:rPr>
          <w:rFonts w:ascii="Arial" w:hAnsi="Arial" w:cs="Arial"/>
        </w:rPr>
        <w:t>-</w:t>
      </w:r>
      <w:r w:rsidRPr="00EC338B">
        <w:rPr>
          <w:rFonts w:ascii="Arial" w:hAnsi="Arial" w:cs="Arial"/>
          <w:b/>
          <w:bCs/>
        </w:rPr>
        <w:t>BEAN</w:t>
      </w:r>
      <w:r w:rsidRPr="00ED577C">
        <w:rPr>
          <w:rFonts w:ascii="Arial" w:hAnsi="Arial" w:cs="Arial"/>
        </w:rPr>
        <w:t>: forma irregolare e fluida</w:t>
      </w:r>
      <w:r w:rsidR="00EC338B">
        <w:rPr>
          <w:rFonts w:ascii="Arial" w:hAnsi="Arial" w:cs="Arial"/>
        </w:rPr>
        <w:t>.</w:t>
      </w:r>
      <w:r w:rsidRPr="00ED577C">
        <w:rPr>
          <w:rFonts w:ascii="Arial" w:hAnsi="Arial" w:cs="Arial"/>
        </w:rPr>
        <w:t xml:space="preserve"> </w:t>
      </w:r>
      <w:r w:rsidR="00EC338B">
        <w:rPr>
          <w:rFonts w:ascii="Arial" w:hAnsi="Arial" w:cs="Arial"/>
        </w:rPr>
        <w:t>S</w:t>
      </w:r>
      <w:r w:rsidRPr="00ED577C">
        <w:rPr>
          <w:rFonts w:ascii="Arial" w:hAnsi="Arial" w:cs="Arial"/>
        </w:rPr>
        <w:t>pecchio retroilluminato.</w:t>
      </w:r>
    </w:p>
    <w:p w14:paraId="77779774" w14:textId="77777777" w:rsidR="000529EE" w:rsidRDefault="000529EE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</w:p>
    <w:p w14:paraId="3F8ADF25" w14:textId="13D7CADB" w:rsidR="00EC338B" w:rsidRDefault="000529EE" w:rsidP="00ED577C">
      <w:pPr>
        <w:spacing w:line="260" w:lineRule="atLeast"/>
        <w:ind w:left="1985" w:right="-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48497576" wp14:editId="452C0AC1">
            <wp:extent cx="4849707" cy="852929"/>
            <wp:effectExtent l="0" t="0" r="1905" b="0"/>
            <wp:docPr id="1" name="Immagine 1" descr="Immagine che contiene testo, parete, interni, monito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parete, interni, monitor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41" cy="8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688C6" w14:textId="33F76CFA" w:rsidR="000529EE" w:rsidRDefault="000529EE" w:rsidP="000529EE">
      <w:pPr>
        <w:spacing w:line="260" w:lineRule="atLeast"/>
        <w:ind w:right="-6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93963" wp14:editId="02487DF0">
                <wp:simplePos x="0" y="0"/>
                <wp:positionH relativeFrom="column">
                  <wp:posOffset>1142365</wp:posOffset>
                </wp:positionH>
                <wp:positionV relativeFrom="paragraph">
                  <wp:posOffset>325120</wp:posOffset>
                </wp:positionV>
                <wp:extent cx="5093335" cy="2431415"/>
                <wp:effectExtent l="0" t="0" r="12065" b="698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35" cy="2431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8EC31" w14:textId="77777777" w:rsidR="000529EE" w:rsidRPr="00ED577C" w:rsidRDefault="000529EE" w:rsidP="000529EE">
                            <w:pPr>
                              <w:spacing w:line="260" w:lineRule="atLeast"/>
                              <w:ind w:right="-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D577C">
                              <w:rPr>
                                <w:rFonts w:ascii="Arial" w:hAnsi="Arial" w:cs="Arial"/>
                              </w:rPr>
                              <w:t xml:space="preserve">Gli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specchi di </w:t>
                            </w:r>
                            <w:r w:rsidRPr="00EC33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PROGETTO GROUP</w:t>
                            </w:r>
                            <w:r w:rsidRPr="00ED577C">
                              <w:rPr>
                                <w:rFonts w:ascii="Arial" w:hAnsi="Arial" w:cs="Arial"/>
                              </w:rPr>
                              <w:t xml:space="preserve"> fanno parte di un nuovo ciclo di </w:t>
                            </w:r>
                            <w:r>
                              <w:rPr>
                                <w:rFonts w:ascii="Arial" w:hAnsi="Arial" w:cs="Arial"/>
                              </w:rPr>
                              <w:t>elementi</w:t>
                            </w:r>
                            <w:r w:rsidRPr="00ED577C">
                              <w:rPr>
                                <w:rFonts w:ascii="Arial" w:hAnsi="Arial" w:cs="Arial"/>
                              </w:rPr>
                              <w:t xml:space="preserve"> più resistenti e ad alto coefficiente di sostenibilità, più rispettosi, quindi, dell’ambiente e della salute dei consumatori.</w:t>
                            </w:r>
                          </w:p>
                          <w:p w14:paraId="2D59F5BC" w14:textId="77777777" w:rsidR="000529EE" w:rsidRPr="00ED577C" w:rsidRDefault="000529EE" w:rsidP="000529EE">
                            <w:pPr>
                              <w:spacing w:line="260" w:lineRule="atLeast"/>
                              <w:ind w:right="-6"/>
                              <w:jc w:val="both"/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</w:pPr>
                            <w:r w:rsidRPr="00ED577C">
                              <w:rPr>
                                <w:rFonts w:ascii="Arial" w:hAnsi="Arial" w:cs="Arial"/>
                              </w:rPr>
                              <w:t xml:space="preserve">Viene utilizzata una vernice di protezione a base d’acqua, </w:t>
                            </w:r>
                            <w:r w:rsidRPr="00ED577C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senza piombo aggiunto e dove l’uso dei solventi è mantenuto al minimo. Nonostante ciò, i prodotti </w:t>
                            </w:r>
                            <w:r w:rsidRPr="00ED577C">
                              <w:rPr>
                                <w:rFonts w:ascii="Arial" w:hAnsi="Arial" w:cs="Arial"/>
                              </w:rPr>
                              <w:t>mantengono</w:t>
                            </w:r>
                            <w:r w:rsidRPr="00ED577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ED577C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tutti i pregi e le prestazioni delle versioni precedenti come qualità di riflessione, durevolezza, facilità di lavorazione e trasformazione. </w:t>
                            </w:r>
                          </w:p>
                          <w:p w14:paraId="6F34F05B" w14:textId="77777777" w:rsidR="000529EE" w:rsidRPr="008117C7" w:rsidRDefault="000529EE" w:rsidP="000529EE">
                            <w:pPr>
                              <w:spacing w:line="260" w:lineRule="atLeast"/>
                              <w:ind w:right="-6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ED577C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Con e senza cornice, utilizzati nel rivestimento di pareti, inseriti nei mobili, nei tavoli, nelle porte o nelle mensole, gli specchi </w:t>
                            </w:r>
                            <w:r w:rsidRPr="00EC338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it-IT"/>
                              </w:rPr>
                              <w:t>PROGETTO GROUP</w:t>
                            </w:r>
                            <w:r w:rsidRPr="00ED577C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 xml:space="preserve"> sono il prodotto ideale in ambito residenziale, commerciale e nel settore del contract, grazie all’eccellente servizio di personalizzazione e progettazione offerto dall’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a</w:t>
                            </w:r>
                            <w:r w:rsidRPr="00ED577C">
                              <w:rPr>
                                <w:rFonts w:ascii="Arial" w:eastAsia="Times New Roman" w:hAnsi="Arial" w:cs="Arial"/>
                                <w:lang w:eastAsia="it-IT"/>
                              </w:rPr>
                              <w:t>zienda.</w:t>
                            </w:r>
                            <w:r w:rsidRPr="000529EE">
                              <w:rPr>
                                <w:rFonts w:ascii="Arial" w:eastAsia="Times New Roman" w:hAnsi="Arial" w:cs="Arial"/>
                                <w:noProof/>
                                <w:lang w:eastAsia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939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89.95pt;margin-top:25.6pt;width:401.05pt;height:1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" filled="f" strokeweight=".5pt">
                <v:fill o:detectmouseclick="t"/>
                <v:textbox>
                  <w:txbxContent>
                    <w:p w14:paraId="6C08EC31" w14:textId="77777777" w:rsidR="000529EE" w:rsidRPr="00ED577C" w:rsidRDefault="000529EE" w:rsidP="000529EE">
                      <w:pPr>
                        <w:spacing w:line="260" w:lineRule="atLeast"/>
                        <w:ind w:right="-6"/>
                        <w:jc w:val="both"/>
                        <w:rPr>
                          <w:rFonts w:ascii="Arial" w:hAnsi="Arial" w:cs="Arial"/>
                        </w:rPr>
                      </w:pPr>
                      <w:r w:rsidRPr="00ED577C">
                        <w:rPr>
                          <w:rFonts w:ascii="Arial" w:hAnsi="Arial" w:cs="Arial"/>
                        </w:rPr>
                        <w:t xml:space="preserve">Gli </w:t>
                      </w:r>
                      <w:r>
                        <w:rPr>
                          <w:rFonts w:ascii="Arial" w:hAnsi="Arial" w:cs="Arial"/>
                        </w:rPr>
                        <w:t xml:space="preserve">specchi di </w:t>
                      </w:r>
                      <w:r w:rsidRPr="00EC338B">
                        <w:rPr>
                          <w:rFonts w:ascii="Arial" w:hAnsi="Arial" w:cs="Arial"/>
                          <w:b/>
                          <w:bCs/>
                        </w:rPr>
                        <w:t>PROGETTO GROUP</w:t>
                      </w:r>
                      <w:r w:rsidRPr="00ED577C">
                        <w:rPr>
                          <w:rFonts w:ascii="Arial" w:hAnsi="Arial" w:cs="Arial"/>
                        </w:rPr>
                        <w:t xml:space="preserve"> fanno parte di un nuovo ciclo di </w:t>
                      </w:r>
                      <w:r>
                        <w:rPr>
                          <w:rFonts w:ascii="Arial" w:hAnsi="Arial" w:cs="Arial"/>
                        </w:rPr>
                        <w:t>elementi</w:t>
                      </w:r>
                      <w:r w:rsidRPr="00ED577C">
                        <w:rPr>
                          <w:rFonts w:ascii="Arial" w:hAnsi="Arial" w:cs="Arial"/>
                        </w:rPr>
                        <w:t xml:space="preserve"> più resistenti e ad alto coefficiente di sostenibilità, più rispettosi, quindi, dell’ambiente e della salute dei consumatori.</w:t>
                      </w:r>
                    </w:p>
                    <w:p w14:paraId="2D59F5BC" w14:textId="77777777" w:rsidR="000529EE" w:rsidRPr="00ED577C" w:rsidRDefault="000529EE" w:rsidP="000529EE">
                      <w:pPr>
                        <w:spacing w:line="260" w:lineRule="atLeast"/>
                        <w:ind w:right="-6"/>
                        <w:jc w:val="both"/>
                        <w:rPr>
                          <w:rFonts w:ascii="Arial" w:eastAsia="Times New Roman" w:hAnsi="Arial" w:cs="Arial"/>
                          <w:lang w:eastAsia="it-IT"/>
                        </w:rPr>
                      </w:pPr>
                      <w:r w:rsidRPr="00ED577C">
                        <w:rPr>
                          <w:rFonts w:ascii="Arial" w:hAnsi="Arial" w:cs="Arial"/>
                        </w:rPr>
                        <w:t xml:space="preserve">Viene utilizzata una vernice di protezione a base d’acqua, </w:t>
                      </w:r>
                      <w:r w:rsidRPr="00ED577C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senza piombo aggiunto e dove l’uso dei solventi è mantenuto al minimo. Nonostante ciò, i prodotti </w:t>
                      </w:r>
                      <w:r w:rsidRPr="00ED577C">
                        <w:rPr>
                          <w:rFonts w:ascii="Arial" w:hAnsi="Arial" w:cs="Arial"/>
                        </w:rPr>
                        <w:t>mantengono</w:t>
                      </w:r>
                      <w:r w:rsidRPr="00ED577C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ED577C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tutti i pregi e le prestazioni delle versioni precedenti come qualità di riflessione, durevolezza, facilità di lavorazione e trasformazione. </w:t>
                      </w:r>
                    </w:p>
                    <w:p w14:paraId="6F34F05B" w14:textId="77777777" w:rsidR="000529EE" w:rsidRPr="008117C7" w:rsidRDefault="000529EE" w:rsidP="000529EE">
                      <w:pPr>
                        <w:spacing w:line="260" w:lineRule="atLeast"/>
                        <w:ind w:right="-6"/>
                        <w:jc w:val="both"/>
                        <w:rPr>
                          <w:rFonts w:ascii="Arial" w:eastAsia="Times New Roman" w:hAnsi="Arial" w:cs="Arial"/>
                        </w:rPr>
                      </w:pPr>
                      <w:r w:rsidRPr="00ED577C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Con e senza cornice, utilizzati nel rivestimento di pareti, inseriti nei mobili, nei tavoli, nelle porte o nelle mensole, gli specchi </w:t>
                      </w:r>
                      <w:r w:rsidRPr="00EC338B">
                        <w:rPr>
                          <w:rFonts w:ascii="Arial" w:eastAsia="Times New Roman" w:hAnsi="Arial" w:cs="Arial"/>
                          <w:b/>
                          <w:bCs/>
                          <w:lang w:eastAsia="it-IT"/>
                        </w:rPr>
                        <w:t>PROGETTO GROUP</w:t>
                      </w:r>
                      <w:r w:rsidRPr="00ED577C">
                        <w:rPr>
                          <w:rFonts w:ascii="Arial" w:eastAsia="Times New Roman" w:hAnsi="Arial" w:cs="Arial"/>
                          <w:lang w:eastAsia="it-IT"/>
                        </w:rPr>
                        <w:t xml:space="preserve"> sono il prodotto ideale in ambito residenziale, commerciale e nel settore del contract, grazie all’eccellente servizio di personalizzazione e progettazione offerto dall’</w:t>
                      </w:r>
                      <w:r>
                        <w:rPr>
                          <w:rFonts w:ascii="Arial" w:eastAsia="Times New Roman" w:hAnsi="Arial" w:cs="Arial"/>
                          <w:lang w:eastAsia="it-IT"/>
                        </w:rPr>
                        <w:t>a</w:t>
                      </w:r>
                      <w:r w:rsidRPr="00ED577C">
                        <w:rPr>
                          <w:rFonts w:ascii="Arial" w:eastAsia="Times New Roman" w:hAnsi="Arial" w:cs="Arial"/>
                          <w:lang w:eastAsia="it-IT"/>
                        </w:rPr>
                        <w:t>zienda.</w:t>
                      </w:r>
                      <w:r w:rsidRPr="000529EE">
                        <w:rPr>
                          <w:rFonts w:ascii="Arial" w:eastAsia="Times New Roman" w:hAnsi="Arial" w:cs="Arial"/>
                          <w:noProof/>
                          <w:lang w:eastAsia="it-I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15C33" w14:textId="7D740E52" w:rsidR="00793CAF" w:rsidRPr="00ED577C" w:rsidRDefault="00793CAF" w:rsidP="000529EE">
      <w:pPr>
        <w:spacing w:line="260" w:lineRule="atLeast"/>
        <w:ind w:right="-6"/>
        <w:jc w:val="both"/>
        <w:rPr>
          <w:rFonts w:ascii="Arial" w:eastAsia="Times New Roman" w:hAnsi="Arial" w:cs="Arial"/>
          <w:noProof/>
          <w:lang w:eastAsia="it-IT"/>
        </w:rPr>
      </w:pPr>
    </w:p>
    <w:sectPr w:rsidR="00793CAF" w:rsidRPr="00ED577C" w:rsidSect="000529EE">
      <w:headerReference w:type="default" r:id="rId7"/>
      <w:pgSz w:w="11900" w:h="16840"/>
      <w:pgMar w:top="1417" w:right="1134" w:bottom="1134" w:left="1134" w:header="6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9E93" w14:textId="77777777" w:rsidR="00C05EEF" w:rsidRDefault="00C05EEF" w:rsidP="00785641">
      <w:r>
        <w:separator/>
      </w:r>
    </w:p>
  </w:endnote>
  <w:endnote w:type="continuationSeparator" w:id="0">
    <w:p w14:paraId="6E722688" w14:textId="77777777" w:rsidR="00C05EEF" w:rsidRDefault="00C05EEF" w:rsidP="0078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16AF" w14:textId="77777777" w:rsidR="00C05EEF" w:rsidRDefault="00C05EEF" w:rsidP="00785641">
      <w:r>
        <w:separator/>
      </w:r>
    </w:p>
  </w:footnote>
  <w:footnote w:type="continuationSeparator" w:id="0">
    <w:p w14:paraId="28DE3834" w14:textId="77777777" w:rsidR="00C05EEF" w:rsidRDefault="00C05EEF" w:rsidP="0078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3380" w14:textId="77777777" w:rsidR="00793CAF" w:rsidRDefault="00793CAF" w:rsidP="000529EE">
    <w:pPr>
      <w:pStyle w:val="Intestazione"/>
    </w:pPr>
  </w:p>
  <w:p w14:paraId="2C6C7DB3" w14:textId="623FC248" w:rsidR="00785641" w:rsidRPr="007C62E7" w:rsidRDefault="00785641" w:rsidP="00785641">
    <w:pPr>
      <w:pStyle w:val="Intestazione"/>
      <w:ind w:left="-426"/>
      <w:rPr>
        <w:rFonts w:ascii="Verdana" w:hAnsi="Verdan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76FC4" wp14:editId="7F0770D7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5671FE" w14:textId="77777777" w:rsidR="00785641" w:rsidRPr="00E353DB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353DB">
                            <w:rPr>
                              <w:rFonts w:ascii="Arial" w:eastAsia="Dotum" w:hAnsi="Arial" w:cs="Arial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455FEEF2" w14:textId="77777777" w:rsidR="00785641" w:rsidRPr="00E353DB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0C5E934F" w14:textId="77777777" w:rsidR="00785641" w:rsidRPr="00E353DB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2345E590" w14:textId="77777777" w:rsidR="00785641" w:rsidRPr="00E353DB" w:rsidRDefault="00785641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4B849111" w14:textId="77777777" w:rsidR="00785641" w:rsidRPr="00E353DB" w:rsidRDefault="00000000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85641" w:rsidRPr="00E353DB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37BE0527" w14:textId="77777777" w:rsidR="00785641" w:rsidRPr="00E353DB" w:rsidRDefault="00000000" w:rsidP="00785641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85641" w:rsidRPr="00E353DB">
                              <w:rPr>
                                <w:rStyle w:val="Collegamentoipertestuale"/>
                                <w:rFonts w:ascii="Arial" w:eastAsia="Dotum" w:hAnsi="Arial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6FC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2E5671FE" w14:textId="77777777" w:rsidR="00785641" w:rsidRPr="00E353DB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</w:pPr>
                    <w:proofErr w:type="spellStart"/>
                    <w:r w:rsidRPr="00E353DB">
                      <w:rPr>
                        <w:rFonts w:ascii="Arial" w:eastAsia="Dotum" w:hAnsi="Arial" w:cs="Arial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455FEEF2" w14:textId="77777777" w:rsidR="00785641" w:rsidRPr="00E353DB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eastAsia="Dotum" w:hAnsi="Arial" w:cs="Arial"/>
                        <w:sz w:val="16"/>
                        <w:szCs w:val="16"/>
                      </w:rPr>
                      <w:t>Milano- Genova</w:t>
                    </w:r>
                  </w:p>
                  <w:p w14:paraId="0C5E934F" w14:textId="77777777" w:rsidR="00785641" w:rsidRPr="00E353DB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eastAsia="Dotum" w:hAnsi="Arial" w:cs="Arial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2345E590" w14:textId="77777777" w:rsidR="00785641" w:rsidRPr="00E353DB" w:rsidRDefault="00785641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eastAsia="Dotum" w:hAnsi="Arial" w:cs="Arial"/>
                        <w:sz w:val="16"/>
                        <w:szCs w:val="16"/>
                      </w:rPr>
                      <w:t>+39 0185 351616</w:t>
                    </w:r>
                  </w:p>
                  <w:p w14:paraId="4B849111" w14:textId="77777777" w:rsidR="00785641" w:rsidRPr="00E353DB" w:rsidRDefault="00000000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3" w:history="1">
                      <w:r w:rsidR="00785641" w:rsidRPr="00E353DB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37BE0527" w14:textId="77777777" w:rsidR="00785641" w:rsidRPr="00E353DB" w:rsidRDefault="00000000" w:rsidP="00785641">
                    <w:pPr>
                      <w:ind w:left="142" w:right="282"/>
                      <w:rPr>
                        <w:rFonts w:ascii="Arial" w:eastAsia="Dotum" w:hAnsi="Arial" w:cs="Arial"/>
                        <w:sz w:val="16"/>
                        <w:szCs w:val="16"/>
                      </w:rPr>
                    </w:pPr>
                    <w:hyperlink r:id="rId4" w:history="1">
                      <w:r w:rsidR="00785641" w:rsidRPr="00E353DB">
                        <w:rPr>
                          <w:rStyle w:val="Collegamentoipertestuale"/>
                          <w:rFonts w:ascii="Arial" w:eastAsia="Dotum" w:hAnsi="Arial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0E29D" wp14:editId="7A827A46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134E93F" w14:textId="77777777" w:rsidR="00785641" w:rsidRPr="00E353DB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5E4C52A" w14:textId="77777777" w:rsidR="00785641" w:rsidRPr="00E353DB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46CCDB4" w14:textId="77777777" w:rsidR="00785641" w:rsidRPr="00E353DB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D1C317B" w14:textId="77777777" w:rsidR="00785641" w:rsidRPr="00E353DB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785641" w:rsidRPr="00E353DB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DA31347" w14:textId="77777777" w:rsidR="00785641" w:rsidRPr="00E353DB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785641" w:rsidRPr="00E353DB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785641" w:rsidRPr="00E353D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274B3B" w14:textId="77777777" w:rsidR="00785641" w:rsidRPr="00E353DB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527DF85D" w14:textId="77777777" w:rsidR="00785641" w:rsidRPr="00E353DB" w:rsidRDefault="00785641" w:rsidP="00785641">
                          <w:pPr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353D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5ADF122" w14:textId="77777777" w:rsidR="00785641" w:rsidRDefault="00785641" w:rsidP="00785641"/>
                        <w:p w14:paraId="3D088E07" w14:textId="77777777" w:rsidR="00785641" w:rsidRDefault="00785641" w:rsidP="007856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E29D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0134E93F" w14:textId="77777777" w:rsidR="00785641" w:rsidRPr="00E353DB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5E4C52A" w14:textId="77777777" w:rsidR="00785641" w:rsidRPr="00E353DB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46CCDB4" w14:textId="77777777" w:rsidR="00785641" w:rsidRPr="00E353DB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D1C317B" w14:textId="77777777" w:rsidR="00785641" w:rsidRPr="00E353DB" w:rsidRDefault="00000000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785641" w:rsidRPr="00E353DB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DA31347" w14:textId="77777777" w:rsidR="00785641" w:rsidRPr="00E353DB" w:rsidRDefault="00000000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785641" w:rsidRPr="00E353DB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785641" w:rsidRPr="00E353D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4274B3B" w14:textId="77777777" w:rsidR="00785641" w:rsidRPr="00E353DB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527DF85D" w14:textId="77777777" w:rsidR="00785641" w:rsidRPr="00E353DB" w:rsidRDefault="00785641" w:rsidP="00785641">
                    <w:pPr>
                      <w:ind w:left="14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353D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45ADF122" w14:textId="77777777" w:rsidR="00785641" w:rsidRDefault="00785641" w:rsidP="00785641"/>
                  <w:p w14:paraId="3D088E07" w14:textId="77777777" w:rsidR="00785641" w:rsidRDefault="00785641" w:rsidP="0078564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A99B614" wp14:editId="086E8CC7">
          <wp:extent cx="2289387" cy="510627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2528680" cy="563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91F07B4" w14:textId="77777777" w:rsidR="00785641" w:rsidRDefault="00785641" w:rsidP="00785641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  <w:p w14:paraId="233387EE" w14:textId="77777777" w:rsidR="00785641" w:rsidRDefault="007856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4"/>
    <w:rsid w:val="000529EE"/>
    <w:rsid w:val="00290870"/>
    <w:rsid w:val="003571A2"/>
    <w:rsid w:val="003E36B6"/>
    <w:rsid w:val="003E53FD"/>
    <w:rsid w:val="00465482"/>
    <w:rsid w:val="004974BB"/>
    <w:rsid w:val="004D02F4"/>
    <w:rsid w:val="004F1700"/>
    <w:rsid w:val="005762E7"/>
    <w:rsid w:val="00734949"/>
    <w:rsid w:val="00742119"/>
    <w:rsid w:val="00785641"/>
    <w:rsid w:val="00793CAF"/>
    <w:rsid w:val="007D0DC4"/>
    <w:rsid w:val="00807D1B"/>
    <w:rsid w:val="009E5E98"/>
    <w:rsid w:val="00A07685"/>
    <w:rsid w:val="00AD18AC"/>
    <w:rsid w:val="00B63BA8"/>
    <w:rsid w:val="00BF714B"/>
    <w:rsid w:val="00C05EEF"/>
    <w:rsid w:val="00C37ED5"/>
    <w:rsid w:val="00CA3A68"/>
    <w:rsid w:val="00CA7A87"/>
    <w:rsid w:val="00CB4A85"/>
    <w:rsid w:val="00CC5D86"/>
    <w:rsid w:val="00D13B2E"/>
    <w:rsid w:val="00DD25D0"/>
    <w:rsid w:val="00E353DB"/>
    <w:rsid w:val="00E54DB7"/>
    <w:rsid w:val="00E92703"/>
    <w:rsid w:val="00E95A63"/>
    <w:rsid w:val="00EB25C5"/>
    <w:rsid w:val="00EC338B"/>
    <w:rsid w:val="00ED577C"/>
    <w:rsid w:val="00F6464D"/>
    <w:rsid w:val="00F948D4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83A"/>
  <w15:chartTrackingRefBased/>
  <w15:docId w15:val="{DA995E0C-0350-4144-8B54-069C5C6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948D4"/>
    <w:pPr>
      <w:widowControl w:val="0"/>
      <w:suppressAutoHyphens/>
      <w:spacing w:after="120"/>
    </w:pPr>
    <w:rPr>
      <w:rFonts w:ascii="Courier" w:eastAsia="Times New Roman" w:hAnsi="Courier" w:cs="Courier"/>
      <w:kern w:val="1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48D4"/>
    <w:rPr>
      <w:rFonts w:ascii="Courier" w:eastAsia="Times New Roman" w:hAnsi="Courier" w:cs="Courier"/>
      <w:kern w:val="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641"/>
  </w:style>
  <w:style w:type="paragraph" w:styleId="Pidipagina">
    <w:name w:val="footer"/>
    <w:basedOn w:val="Normale"/>
    <w:link w:val="Pidipagina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641"/>
  </w:style>
  <w:style w:type="character" w:styleId="Collegamentoipertestuale">
    <w:name w:val="Hyperlink"/>
    <w:basedOn w:val="Carpredefinitoparagrafo"/>
    <w:uiPriority w:val="99"/>
    <w:semiHidden/>
    <w:unhideWhenUsed/>
    <w:rsid w:val="0078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2023-03-07T10:02:00Z</dcterms:created>
  <dcterms:modified xsi:type="dcterms:W3CDTF">2023-03-21T15:16:00Z</dcterms:modified>
</cp:coreProperties>
</file>