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282A9" w14:textId="77777777" w:rsidR="007B10FC" w:rsidRDefault="007B10FC" w:rsidP="00B12D38">
      <w:pPr>
        <w:pStyle w:val="Sottotitolo"/>
        <w:spacing w:after="0" w:line="240" w:lineRule="auto"/>
        <w:ind w:left="-142" w:right="-141"/>
        <w:jc w:val="right"/>
        <w:rPr>
          <w:sz w:val="22"/>
          <w:szCs w:val="22"/>
          <w:lang w:val="it-IT"/>
        </w:rPr>
      </w:pPr>
    </w:p>
    <w:p w14:paraId="338DA931" w14:textId="77777777" w:rsidR="009D4788" w:rsidRDefault="009D4788" w:rsidP="007B10FC">
      <w:pPr>
        <w:jc w:val="right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/>
          <w:b/>
          <w:sz w:val="22"/>
          <w:szCs w:val="22"/>
          <w:lang w:eastAsia="en-US"/>
        </w:rPr>
        <w:t xml:space="preserve">ANTEPRIMA SALONE DEL BAGNO </w:t>
      </w:r>
    </w:p>
    <w:p w14:paraId="02A6B38E" w14:textId="0DD0C8BD" w:rsidR="00DF0DFC" w:rsidRPr="007B10FC" w:rsidRDefault="00DF0DFC" w:rsidP="007B10FC">
      <w:pPr>
        <w:jc w:val="right"/>
        <w:rPr>
          <w:rFonts w:ascii="Verdana" w:hAnsi="Verdana"/>
          <w:b/>
          <w:sz w:val="22"/>
          <w:szCs w:val="22"/>
          <w:lang w:eastAsia="en-US"/>
        </w:rPr>
      </w:pPr>
      <w:r w:rsidRPr="00B12D38">
        <w:rPr>
          <w:rFonts w:ascii="Verdana" w:hAnsi="Verdana"/>
          <w:b/>
          <w:sz w:val="22"/>
          <w:szCs w:val="22"/>
          <w:lang w:eastAsia="en-US"/>
        </w:rPr>
        <w:t>PRESS KIT</w:t>
      </w:r>
      <w:r w:rsidR="00934626">
        <w:rPr>
          <w:rFonts w:ascii="Verdana" w:hAnsi="Verdana"/>
          <w:b/>
          <w:sz w:val="22"/>
          <w:szCs w:val="22"/>
          <w:lang w:eastAsia="en-US"/>
        </w:rPr>
        <w:t xml:space="preserve"> TILES</w:t>
      </w:r>
    </w:p>
    <w:p w14:paraId="34993E29" w14:textId="77777777" w:rsidR="00DF0DFC" w:rsidRPr="009D4788" w:rsidRDefault="00DF0DFC" w:rsidP="00DF0DFC">
      <w:pPr>
        <w:rPr>
          <w:lang w:eastAsia="en-US"/>
        </w:rPr>
      </w:pPr>
    </w:p>
    <w:p w14:paraId="14BF7A35" w14:textId="77777777" w:rsidR="00DF0DFC" w:rsidRPr="009D4788" w:rsidRDefault="00DF0DFC" w:rsidP="00DF0DFC">
      <w:pPr>
        <w:rPr>
          <w:lang w:eastAsia="en-US"/>
        </w:rPr>
      </w:pPr>
    </w:p>
    <w:p w14:paraId="2AF9DF41" w14:textId="77777777" w:rsidR="007B10FC" w:rsidRPr="009D4788" w:rsidRDefault="007B10FC" w:rsidP="00DF0DFC">
      <w:pPr>
        <w:rPr>
          <w:sz w:val="28"/>
          <w:szCs w:val="28"/>
          <w:lang w:eastAsia="en-US"/>
        </w:rPr>
      </w:pPr>
    </w:p>
    <w:p w14:paraId="48F8210A" w14:textId="4343D3BF" w:rsidR="002312F1" w:rsidRDefault="00934626" w:rsidP="00934626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>
        <w:rPr>
          <w:caps/>
          <w:sz w:val="28"/>
          <w:szCs w:val="28"/>
          <w:lang w:val="it-IT"/>
        </w:rPr>
        <w:t>MATERIA</w:t>
      </w:r>
      <w:r w:rsidR="00DF0DFC" w:rsidRPr="00CE61ED">
        <w:rPr>
          <w:caps/>
          <w:sz w:val="28"/>
          <w:szCs w:val="28"/>
          <w:lang w:val="it-IT"/>
        </w:rPr>
        <w:t xml:space="preserve">, COLORE, SOSTENIBILITÁ E TECNOLOGIA </w:t>
      </w:r>
      <w:r>
        <w:rPr>
          <w:caps/>
          <w:sz w:val="28"/>
          <w:szCs w:val="28"/>
          <w:lang w:val="it-IT"/>
        </w:rPr>
        <w:t>CON LE LASTRE MAXIMUS</w:t>
      </w:r>
    </w:p>
    <w:p w14:paraId="36CD9A08" w14:textId="77777777" w:rsidR="007B10FC" w:rsidRPr="00B12D38" w:rsidRDefault="007B10FC" w:rsidP="009D4788">
      <w:pPr>
        <w:rPr>
          <w:rFonts w:ascii="Verdana" w:hAnsi="Verdana"/>
          <w:i/>
          <w:iCs/>
          <w:color w:val="000000"/>
          <w:shd w:val="clear" w:color="auto" w:fill="F7F8FA"/>
        </w:rPr>
      </w:pPr>
    </w:p>
    <w:p w14:paraId="737DA1B6" w14:textId="22A67F5E" w:rsidR="009D4788" w:rsidRPr="00934626" w:rsidRDefault="00DF0DFC" w:rsidP="00934626">
      <w:pPr>
        <w:pStyle w:val="NormaleWeb"/>
        <w:rPr>
          <w:rFonts w:ascii="Verdana" w:hAnsi="Verdana"/>
        </w:rPr>
      </w:pPr>
      <w:r w:rsidRPr="00DC0CF7">
        <w:rPr>
          <w:rFonts w:ascii="Verdana" w:hAnsi="Verdana"/>
        </w:rPr>
        <w:t>Conosciuta per il grande gusto estetico, l</w:t>
      </w:r>
      <w:r w:rsidR="00C62847">
        <w:rPr>
          <w:rFonts w:ascii="Verdana" w:hAnsi="Verdana"/>
        </w:rPr>
        <w:t xml:space="preserve">’eccellente </w:t>
      </w:r>
      <w:r w:rsidRPr="00DC0CF7">
        <w:rPr>
          <w:rFonts w:ascii="Verdana" w:hAnsi="Verdana"/>
        </w:rPr>
        <w:t xml:space="preserve">valenza tecnologica, </w:t>
      </w:r>
      <w:r w:rsidR="007164CE" w:rsidRPr="00DC0CF7">
        <w:rPr>
          <w:rFonts w:ascii="Verdana" w:hAnsi="Verdana"/>
        </w:rPr>
        <w:t xml:space="preserve">l’attenzione al dettaglio, </w:t>
      </w:r>
      <w:r w:rsidRPr="00DC0CF7">
        <w:rPr>
          <w:rFonts w:ascii="Verdana" w:hAnsi="Verdana"/>
        </w:rPr>
        <w:t>ma soprattutto per essere stata tra le prime</w:t>
      </w:r>
      <w:r w:rsidR="004C0F8D">
        <w:rPr>
          <w:rFonts w:ascii="Verdana" w:hAnsi="Verdana"/>
        </w:rPr>
        <w:t xml:space="preserve"> nel suo settore</w:t>
      </w:r>
      <w:r w:rsidRPr="00DC0CF7">
        <w:rPr>
          <w:rFonts w:ascii="Verdana" w:hAnsi="Verdana"/>
        </w:rPr>
        <w:t xml:space="preserve"> a</w:t>
      </w:r>
      <w:r w:rsidR="004C0F8D">
        <w:rPr>
          <w:rFonts w:ascii="Verdana" w:hAnsi="Verdana"/>
        </w:rPr>
        <w:t xml:space="preserve">d aver creato </w:t>
      </w:r>
      <w:r w:rsidRPr="00DC0CF7">
        <w:rPr>
          <w:rFonts w:ascii="Verdana" w:hAnsi="Verdana"/>
        </w:rPr>
        <w:t>icone</w:t>
      </w:r>
      <w:r w:rsidR="004C0F8D">
        <w:rPr>
          <w:rFonts w:ascii="Verdana" w:hAnsi="Verdana"/>
        </w:rPr>
        <w:t xml:space="preserve"> di design</w:t>
      </w:r>
      <w:r w:rsidRPr="00DC0CF7">
        <w:rPr>
          <w:rFonts w:ascii="Verdana" w:hAnsi="Verdana"/>
        </w:rPr>
        <w:t xml:space="preserve">, RAK </w:t>
      </w:r>
      <w:proofErr w:type="spellStart"/>
      <w:r w:rsidRPr="00DC0CF7">
        <w:rPr>
          <w:rFonts w:ascii="Verdana" w:hAnsi="Verdana"/>
        </w:rPr>
        <w:t>Ceramics</w:t>
      </w:r>
      <w:proofErr w:type="spellEnd"/>
      <w:r w:rsidRPr="00DC0CF7">
        <w:rPr>
          <w:rFonts w:ascii="Verdana" w:hAnsi="Verdana"/>
        </w:rPr>
        <w:t xml:space="preserve"> </w:t>
      </w:r>
      <w:r w:rsidR="00C62847">
        <w:rPr>
          <w:rFonts w:ascii="Verdana" w:hAnsi="Verdana"/>
        </w:rPr>
        <w:t xml:space="preserve">presenta </w:t>
      </w:r>
      <w:r w:rsidR="009D4788">
        <w:rPr>
          <w:rFonts w:ascii="Verdana" w:hAnsi="Verdana"/>
        </w:rPr>
        <w:t xml:space="preserve">al Salone del Bagno di Milano </w:t>
      </w:r>
      <w:r w:rsidR="00C62847">
        <w:rPr>
          <w:rFonts w:ascii="Verdana" w:hAnsi="Verdana"/>
        </w:rPr>
        <w:t>una</w:t>
      </w:r>
      <w:r w:rsidR="007164CE" w:rsidRPr="00DC0CF7">
        <w:rPr>
          <w:rFonts w:ascii="Verdana" w:hAnsi="Verdana"/>
        </w:rPr>
        <w:t xml:space="preserve"> </w:t>
      </w:r>
      <w:r w:rsidR="007164CE" w:rsidRPr="00C62847">
        <w:rPr>
          <w:rStyle w:val="Enfasigrassetto"/>
          <w:rFonts w:ascii="Verdana" w:hAnsi="Verdana"/>
          <w:b w:val="0"/>
          <w:bCs w:val="0"/>
        </w:rPr>
        <w:t xml:space="preserve">gamma di </w:t>
      </w:r>
      <w:r w:rsidR="007164CE" w:rsidRPr="00CE61ED">
        <w:rPr>
          <w:rStyle w:val="Enfasigrassetto"/>
          <w:rFonts w:ascii="Verdana" w:hAnsi="Verdana"/>
        </w:rPr>
        <w:t>soluzioni ceramiche integrate</w:t>
      </w:r>
      <w:r w:rsidR="00DC0CF7" w:rsidRPr="00CE61ED">
        <w:rPr>
          <w:rFonts w:ascii="Verdana" w:hAnsi="Verdana"/>
        </w:rPr>
        <w:t xml:space="preserve"> </w:t>
      </w:r>
      <w:r w:rsidR="00CE61ED" w:rsidRPr="00CE61ED">
        <w:rPr>
          <w:rFonts w:ascii="Verdana" w:hAnsi="Verdana"/>
          <w:b/>
          <w:bCs/>
        </w:rPr>
        <w:t>per tutti gli ambienti</w:t>
      </w:r>
      <w:r w:rsidR="00CE61ED">
        <w:rPr>
          <w:rFonts w:ascii="Verdana" w:hAnsi="Verdana"/>
          <w:b/>
          <w:bCs/>
        </w:rPr>
        <w:t xml:space="preserve"> </w:t>
      </w:r>
      <w:r w:rsidR="00CE61ED" w:rsidRPr="00CE61ED">
        <w:rPr>
          <w:rFonts w:ascii="Verdana" w:hAnsi="Verdana"/>
        </w:rPr>
        <w:t xml:space="preserve">e di </w:t>
      </w:r>
      <w:r w:rsidR="00CE61ED" w:rsidRPr="00CE61ED">
        <w:rPr>
          <w:rFonts w:ascii="Verdana" w:hAnsi="Verdana"/>
          <w:b/>
          <w:bCs/>
        </w:rPr>
        <w:t>proposte per l’arred</w:t>
      </w:r>
      <w:r w:rsidR="00CE61ED">
        <w:rPr>
          <w:rFonts w:ascii="Verdana" w:hAnsi="Verdana"/>
          <w:b/>
          <w:bCs/>
        </w:rPr>
        <w:t>o</w:t>
      </w:r>
      <w:r w:rsidR="00CE61ED" w:rsidRPr="00CE61ED">
        <w:rPr>
          <w:rFonts w:ascii="Verdana" w:hAnsi="Verdana"/>
          <w:b/>
          <w:bCs/>
        </w:rPr>
        <w:t>bagno</w:t>
      </w:r>
      <w:r w:rsidR="00CE61ED">
        <w:rPr>
          <w:rFonts w:ascii="Verdana" w:hAnsi="Verdana"/>
          <w:b/>
          <w:bCs/>
        </w:rPr>
        <w:t xml:space="preserve"> </w:t>
      </w:r>
      <w:r w:rsidR="00DC0CF7" w:rsidRPr="00DC0CF7">
        <w:rPr>
          <w:rFonts w:ascii="Verdana" w:hAnsi="Verdana"/>
        </w:rPr>
        <w:t>ideali per realizzare progetti unici</w:t>
      </w:r>
      <w:r w:rsidR="004C0F8D">
        <w:rPr>
          <w:rFonts w:ascii="Verdana" w:hAnsi="Verdana"/>
        </w:rPr>
        <w:t>.</w:t>
      </w:r>
      <w:r w:rsidR="007164CE" w:rsidRPr="00DC0CF7">
        <w:rPr>
          <w:rFonts w:ascii="Verdana" w:hAnsi="Verdana"/>
        </w:rPr>
        <w:t xml:space="preserve"> </w:t>
      </w:r>
      <w:r w:rsidR="0004496B" w:rsidRPr="00C45BF3">
        <w:rPr>
          <w:rFonts w:ascii="Verdana" w:hAnsi="Verdana"/>
        </w:rPr>
        <w:t xml:space="preserve">Tutto, all’insegna della </w:t>
      </w:r>
      <w:r w:rsidR="0004496B" w:rsidRPr="00DC066D">
        <w:rPr>
          <w:rFonts w:ascii="Verdana" w:hAnsi="Verdana"/>
          <w:b/>
          <w:bCs/>
        </w:rPr>
        <w:t>sostenibilità</w:t>
      </w:r>
      <w:r w:rsidR="0004496B" w:rsidRPr="00C45BF3">
        <w:rPr>
          <w:rFonts w:ascii="Verdana" w:hAnsi="Verdana"/>
        </w:rPr>
        <w:t xml:space="preserve">. </w:t>
      </w:r>
    </w:p>
    <w:p w14:paraId="28AC8944" w14:textId="77777777" w:rsidR="009D4788" w:rsidRPr="00934626" w:rsidRDefault="009D4788" w:rsidP="009D4788">
      <w:pPr>
        <w:rPr>
          <w:rFonts w:ascii="Verdana" w:hAnsi="Verdana"/>
          <w:b/>
          <w:bCs/>
          <w:color w:val="000000" w:themeColor="text1"/>
        </w:rPr>
      </w:pPr>
    </w:p>
    <w:p w14:paraId="7E1AB025" w14:textId="77777777" w:rsidR="009D4788" w:rsidRPr="00934626" w:rsidRDefault="009D4788" w:rsidP="009D4788">
      <w:pPr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</w:pPr>
      <w:r w:rsidRPr="00934626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LASTRE. </w:t>
      </w:r>
      <w:r w:rsidRPr="00934626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>Lastre sinterizzate ad alte prestazioni</w:t>
      </w:r>
    </w:p>
    <w:p w14:paraId="7F4FF5D2" w14:textId="77777777" w:rsidR="009D4788" w:rsidRPr="00934626" w:rsidRDefault="009D4788" w:rsidP="009D4788">
      <w:pPr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3690CFE6" w14:textId="77777777" w:rsidR="009D4788" w:rsidRPr="00934626" w:rsidRDefault="009D4788" w:rsidP="009D4788">
      <w:pPr>
        <w:rPr>
          <w:rFonts w:ascii="Verdana" w:hAnsi="Verdana"/>
          <w:color w:val="000000" w:themeColor="text1"/>
        </w:rPr>
      </w:pPr>
      <w:r w:rsidRPr="00934626">
        <w:rPr>
          <w:rFonts w:ascii="Verdana" w:hAnsi="Verdana"/>
          <w:color w:val="000000" w:themeColor="text1"/>
        </w:rPr>
        <w:t xml:space="preserve">Versatile e semplicemente bella, la lastra </w:t>
      </w:r>
      <w:r w:rsidRPr="00934626">
        <w:rPr>
          <w:rFonts w:ascii="Verdana" w:hAnsi="Verdana"/>
          <w:b/>
          <w:bCs/>
          <w:color w:val="000000" w:themeColor="text1"/>
        </w:rPr>
        <w:t xml:space="preserve">Maximus </w:t>
      </w:r>
      <w:r w:rsidRPr="00934626">
        <w:rPr>
          <w:rFonts w:ascii="Verdana" w:hAnsi="Verdana"/>
          <w:color w:val="000000" w:themeColor="text1"/>
        </w:rPr>
        <w:t>rivoluziona il mondo del design e dell'architettura aprendo nuove prospettive nell'applicazione delle piastrelle prima inimmaginabili.</w:t>
      </w:r>
    </w:p>
    <w:p w14:paraId="15AF37CE" w14:textId="77777777" w:rsidR="009D4788" w:rsidRDefault="009D4788" w:rsidP="009D4788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Tutte le superfici continue sono progettate per qualsiasi tipo di applicazione: pavimenti e rivestimenti, arredi, piani di lavoro e offrono flessibilità creativa ed elevate prestazioni tecniche ed estetiche. </w:t>
      </w:r>
    </w:p>
    <w:p w14:paraId="6C847C39" w14:textId="406FA239" w:rsidR="009D4788" w:rsidRPr="004A1752" w:rsidRDefault="009D4788" w:rsidP="009D4788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Maximus è disponibile in </w:t>
      </w:r>
      <w:proofErr w:type="gramStart"/>
      <w:r w:rsidRPr="004A1752">
        <w:rPr>
          <w:rFonts w:ascii="Verdana" w:hAnsi="Verdana"/>
          <w:color w:val="000000" w:themeColor="text1"/>
        </w:rPr>
        <w:t>3</w:t>
      </w:r>
      <w:proofErr w:type="gramEnd"/>
      <w:r w:rsidRPr="004A1752">
        <w:rPr>
          <w:rFonts w:ascii="Verdana" w:hAnsi="Verdana"/>
          <w:color w:val="000000" w:themeColor="text1"/>
        </w:rPr>
        <w:t xml:space="preserve"> spessori e in un'ampia gamma di finiture e dimensioni. Resistente al calore, riciclabile, leggero, durevole e facile da pulire. Maximus è la migliore risposta alle più impegnative esigenze architettoniche e di </w:t>
      </w:r>
      <w:proofErr w:type="spellStart"/>
      <w:r w:rsidRPr="004A1752">
        <w:rPr>
          <w:rFonts w:ascii="Verdana" w:hAnsi="Verdana"/>
          <w:color w:val="000000" w:themeColor="text1"/>
        </w:rPr>
        <w:t>interior</w:t>
      </w:r>
      <w:proofErr w:type="spellEnd"/>
      <w:r w:rsidRPr="004A1752">
        <w:rPr>
          <w:rFonts w:ascii="Verdana" w:hAnsi="Verdana"/>
          <w:color w:val="000000" w:themeColor="text1"/>
        </w:rPr>
        <w:t xml:space="preserve"> design. </w:t>
      </w:r>
    </w:p>
    <w:p w14:paraId="319E9676" w14:textId="77777777" w:rsidR="009D4788" w:rsidRPr="004A1752" w:rsidRDefault="009D4788" w:rsidP="009D4788">
      <w:pPr>
        <w:rPr>
          <w:rFonts w:ascii="Verdana" w:hAnsi="Verdana"/>
        </w:rPr>
      </w:pPr>
    </w:p>
    <w:p w14:paraId="6FF67357" w14:textId="4217FE66" w:rsidR="009D4788" w:rsidRPr="004A1752" w:rsidRDefault="00934626" w:rsidP="009D478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/>
          <w:color w:val="000000" w:themeColor="text1"/>
        </w:rPr>
      </w:pPr>
      <w:r w:rsidRPr="00934626">
        <w:rPr>
          <w:rFonts w:ascii="Verdana" w:hAnsi="Verdana"/>
          <w:i/>
          <w:iCs/>
        </w:rPr>
        <w:t>Nelle immagini</w:t>
      </w:r>
      <w:r>
        <w:rPr>
          <w:rFonts w:ascii="Verdana" w:hAnsi="Verdana"/>
          <w:b/>
          <w:bCs/>
        </w:rPr>
        <w:t xml:space="preserve"> </w:t>
      </w:r>
      <w:r w:rsidR="009D4788" w:rsidRPr="004A1752">
        <w:rPr>
          <w:rFonts w:ascii="Verdana" w:hAnsi="Verdana"/>
          <w:b/>
          <w:bCs/>
        </w:rPr>
        <w:t xml:space="preserve">Spider </w:t>
      </w:r>
      <w:r w:rsidR="009D4788" w:rsidRPr="004A1752">
        <w:rPr>
          <w:rFonts w:ascii="Verdana" w:hAnsi="Verdana"/>
        </w:rPr>
        <w:t>con le sue “tele” dorate,</w:t>
      </w:r>
      <w:r w:rsidR="009D4788" w:rsidRPr="004A1752">
        <w:rPr>
          <w:rFonts w:ascii="Verdana" w:hAnsi="Verdana"/>
          <w:b/>
          <w:bCs/>
        </w:rPr>
        <w:t xml:space="preserve"> </w:t>
      </w:r>
      <w:r w:rsidR="009D4788" w:rsidRPr="004A1752">
        <w:rPr>
          <w:rFonts w:ascii="Verdana" w:hAnsi="Verdana"/>
        </w:rPr>
        <w:t>e</w:t>
      </w:r>
      <w:r w:rsidR="009D4788" w:rsidRPr="004A1752">
        <w:rPr>
          <w:rFonts w:ascii="Verdana" w:hAnsi="Verdana"/>
          <w:b/>
          <w:bCs/>
        </w:rPr>
        <w:t xml:space="preserve"> Pontino </w:t>
      </w:r>
      <w:r w:rsidR="009D4788" w:rsidRPr="004A1752">
        <w:rPr>
          <w:rFonts w:ascii="Verdana" w:hAnsi="Verdana"/>
        </w:rPr>
        <w:t>nei delicati toni del beige.</w:t>
      </w:r>
    </w:p>
    <w:p w14:paraId="0A0670F8" w14:textId="4B7B67FB" w:rsidR="007A6A34" w:rsidRPr="007A6A34" w:rsidRDefault="007A6A34" w:rsidP="007A6A34">
      <w:pPr>
        <w:pStyle w:val="NormaleWeb"/>
        <w:rPr>
          <w:rFonts w:ascii="Verdana" w:hAnsi="Verdana"/>
        </w:rPr>
      </w:pPr>
      <w:r>
        <w:rPr>
          <w:rStyle w:val="Enfasigrassetto"/>
          <w:rFonts w:ascii="Verdana" w:hAnsi="Verdana"/>
        </w:rPr>
        <w:t>PONTINO</w:t>
      </w:r>
      <w:r w:rsidRPr="007A6A34">
        <w:rPr>
          <w:rFonts w:ascii="Verdana" w:hAnsi="Verdana"/>
        </w:rPr>
        <w:t xml:space="preserve">, l'ultima interpretazione del travertino di RAK </w:t>
      </w:r>
      <w:proofErr w:type="spellStart"/>
      <w:r w:rsidRPr="007A6A34">
        <w:rPr>
          <w:rFonts w:ascii="Verdana" w:hAnsi="Verdana"/>
        </w:rPr>
        <w:t>Ceramics</w:t>
      </w:r>
      <w:proofErr w:type="spellEnd"/>
      <w:r w:rsidRPr="007A6A34">
        <w:rPr>
          <w:rFonts w:ascii="Verdana" w:hAnsi="Verdana"/>
        </w:rPr>
        <w:t>, è una straordinaria collezione di piastrelle in gres porcellanato che fondono perfettamente il design contemporaneo con il fascino senza tempo di questa pietra speciale, rinomata per i suoi diversi motivi e colori.</w:t>
      </w:r>
      <w:r w:rsidRPr="007A6A34">
        <w:rPr>
          <w:rFonts w:ascii="Arial" w:hAnsi="Arial" w:cs="Arial"/>
        </w:rPr>
        <w:t>‎</w:t>
      </w:r>
    </w:p>
    <w:p w14:paraId="7D16AACA" w14:textId="06AF3164" w:rsidR="007A6A34" w:rsidRPr="007A6A34" w:rsidRDefault="007A6A34" w:rsidP="007A6A34">
      <w:pPr>
        <w:pStyle w:val="NormaleWeb"/>
        <w:rPr>
          <w:rFonts w:ascii="Verdana" w:hAnsi="Verdana"/>
        </w:rPr>
      </w:pPr>
      <w:r w:rsidRPr="007A6A34">
        <w:rPr>
          <w:rFonts w:ascii="Verdana" w:hAnsi="Verdana"/>
        </w:rPr>
        <w:t xml:space="preserve">Sviluppata utilizzando l'avanzata tecnologia digitale nota come </w:t>
      </w:r>
      <w:proofErr w:type="spellStart"/>
      <w:r w:rsidRPr="007A6A34">
        <w:rPr>
          <w:rFonts w:ascii="Verdana" w:hAnsi="Verdana"/>
        </w:rPr>
        <w:t>Sync</w:t>
      </w:r>
      <w:proofErr w:type="spellEnd"/>
      <w:r w:rsidRPr="007A6A34">
        <w:rPr>
          <w:rFonts w:ascii="Verdana" w:hAnsi="Verdana"/>
        </w:rPr>
        <w:t xml:space="preserve"> </w:t>
      </w:r>
      <w:proofErr w:type="spellStart"/>
      <w:r w:rsidRPr="007A6A34">
        <w:rPr>
          <w:rFonts w:ascii="Verdana" w:hAnsi="Verdana"/>
        </w:rPr>
        <w:t>Effect</w:t>
      </w:r>
      <w:proofErr w:type="spellEnd"/>
      <w:r w:rsidRPr="007A6A34">
        <w:rPr>
          <w:rFonts w:ascii="Verdana" w:hAnsi="Verdana"/>
        </w:rPr>
        <w:t>, Pontino vanta design altamente definiti e realistici, grazie alla grafica in rilievo e alle texture materiche su superfici lisce e strutturate.</w:t>
      </w:r>
      <w:r w:rsidRPr="007A6A34">
        <w:rPr>
          <w:rFonts w:ascii="Arial" w:hAnsi="Arial" w:cs="Arial"/>
        </w:rPr>
        <w:t>‎</w:t>
      </w:r>
    </w:p>
    <w:p w14:paraId="330B67DE" w14:textId="77777777" w:rsidR="007A6A34" w:rsidRDefault="007A6A34" w:rsidP="007A6A34">
      <w:pPr>
        <w:rPr>
          <w:rFonts w:ascii="Verdana" w:hAnsi="Verdana"/>
        </w:rPr>
      </w:pPr>
      <w:r w:rsidRPr="007A6A34">
        <w:rPr>
          <w:rFonts w:ascii="Verdana" w:hAnsi="Verdana"/>
        </w:rPr>
        <w:t xml:space="preserve">È disponibile in due eleganti opzioni di colore, Ivory e Light Grey, nei formati Maximus 144x310 e 120x280 e negli spessori rispettivamente di 14,5 mm e 6 mm, che lo rendono adatto a una vasta gamma di applicazioni </w:t>
      </w:r>
      <w:proofErr w:type="spellStart"/>
      <w:r w:rsidRPr="007A6A34">
        <w:rPr>
          <w:rFonts w:ascii="Verdana" w:hAnsi="Verdana"/>
        </w:rPr>
        <w:t>inter</w:t>
      </w:r>
      <w:r>
        <w:rPr>
          <w:rFonts w:ascii="Verdana" w:hAnsi="Verdana"/>
        </w:rPr>
        <w:t>ior</w:t>
      </w:r>
      <w:proofErr w:type="spellEnd"/>
      <w:r w:rsidRPr="007A6A34">
        <w:rPr>
          <w:rFonts w:ascii="Verdana" w:hAnsi="Verdana"/>
        </w:rPr>
        <w:t xml:space="preserve"> tra cui controsoffitti e mobili. </w:t>
      </w:r>
    </w:p>
    <w:p w14:paraId="2859945B" w14:textId="77777777" w:rsidR="007A6A34" w:rsidRDefault="007A6A34" w:rsidP="007A6A34">
      <w:pPr>
        <w:rPr>
          <w:rFonts w:ascii="Verdana" w:hAnsi="Verdana"/>
        </w:rPr>
      </w:pPr>
    </w:p>
    <w:p w14:paraId="2CBB8A52" w14:textId="579C75A1" w:rsidR="007A6A34" w:rsidRPr="007A6A34" w:rsidRDefault="007A6A34" w:rsidP="007A6A34">
      <w:pPr>
        <w:rPr>
          <w:rFonts w:ascii="Verdana" w:hAnsi="Verdana" w:cs="Arial"/>
        </w:rPr>
      </w:pPr>
      <w:r w:rsidRPr="007A6A34">
        <w:rPr>
          <w:rFonts w:ascii="Verdana" w:hAnsi="Verdana"/>
        </w:rPr>
        <w:t>La capacità di Pontino di coniugare l'estetica moderna con la bellezza del travertino aggiunge una raffinatezza senza pari agli interni moderni, evidente nella storia delle sue iconiche installazioni</w:t>
      </w:r>
    </w:p>
    <w:p w14:paraId="5D8DB62B" w14:textId="77777777" w:rsidR="007A6A34" w:rsidRDefault="007A6A34" w:rsidP="007A6A34">
      <w:pPr>
        <w:rPr>
          <w:rFonts w:ascii="Verdana" w:hAnsi="Verdana" w:cs="Arial"/>
          <w:b/>
          <w:bCs/>
        </w:rPr>
      </w:pPr>
    </w:p>
    <w:p w14:paraId="166CBCDE" w14:textId="157250AD" w:rsidR="007A6A34" w:rsidRDefault="007A6A34" w:rsidP="007A6A34">
      <w:pPr>
        <w:rPr>
          <w:rFonts w:ascii="Verdana" w:hAnsi="Verdana"/>
        </w:rPr>
      </w:pPr>
      <w:r>
        <w:rPr>
          <w:rFonts w:ascii="Verdana" w:hAnsi="Verdana" w:cs="Arial"/>
          <w:b/>
          <w:bCs/>
        </w:rPr>
        <w:t>SPIDER</w:t>
      </w:r>
      <w:r w:rsidRPr="007A6A34">
        <w:rPr>
          <w:rFonts w:ascii="Verdana" w:hAnsi="Verdana" w:cs="Arial"/>
        </w:rPr>
        <w:t xml:space="preserve">, </w:t>
      </w:r>
      <w:r w:rsidRPr="007A6A34">
        <w:rPr>
          <w:rFonts w:ascii="Verdana" w:hAnsi="Verdana"/>
        </w:rPr>
        <w:t xml:space="preserve">Un'ampia e variegata gamma di collezioni ispirate all'eleganza del marmo per offrire centinaia di soluzioni per aree residenziali, </w:t>
      </w:r>
      <w:proofErr w:type="spellStart"/>
      <w:r w:rsidRPr="007A6A34">
        <w:rPr>
          <w:rFonts w:ascii="Verdana" w:hAnsi="Verdana"/>
        </w:rPr>
        <w:t>hospitality</w:t>
      </w:r>
      <w:proofErr w:type="spellEnd"/>
      <w:r w:rsidRPr="007A6A34">
        <w:rPr>
          <w:rFonts w:ascii="Verdana" w:hAnsi="Verdana"/>
        </w:rPr>
        <w:t xml:space="preserve"> e luoghi business. </w:t>
      </w:r>
    </w:p>
    <w:p w14:paraId="726D208E" w14:textId="77777777" w:rsidR="007A6A34" w:rsidRDefault="007A6A34" w:rsidP="007A6A34">
      <w:pPr>
        <w:rPr>
          <w:rFonts w:ascii="Verdana" w:hAnsi="Verdana"/>
        </w:rPr>
      </w:pPr>
      <w:r w:rsidRPr="007A6A34">
        <w:rPr>
          <w:rFonts w:ascii="Verdana" w:hAnsi="Verdana"/>
        </w:rPr>
        <w:t xml:space="preserve">Motivi di marmo e granito rivisitati e di classe con eleganti venature che rimodellano pareti, pavimenti, piani di lavoro e mobili, creando ambienti sofisticati. </w:t>
      </w:r>
    </w:p>
    <w:p w14:paraId="588C0810" w14:textId="209267BD" w:rsidR="007A6A34" w:rsidRPr="007A6A34" w:rsidRDefault="007A6A34" w:rsidP="007A6A34">
      <w:pPr>
        <w:rPr>
          <w:rFonts w:ascii="Verdana" w:hAnsi="Verdana"/>
        </w:rPr>
      </w:pPr>
      <w:r w:rsidRPr="007A6A34">
        <w:rPr>
          <w:rFonts w:ascii="Verdana" w:hAnsi="Verdana"/>
        </w:rPr>
        <w:t>Le collezioni in marmo Maximus sono l'epitome del lusso e della raffinatezza. Disponibile anche nell'effetto Open Book di tendenza in una vastissima gamma di formati, spessori e soluzioni di design</w:t>
      </w:r>
      <w:r w:rsidRPr="007A6A34">
        <w:rPr>
          <w:rFonts w:ascii="Verdana" w:hAnsi="Verdana"/>
        </w:rPr>
        <w:t xml:space="preserve">. Finitura </w:t>
      </w:r>
      <w:proofErr w:type="spellStart"/>
      <w:r w:rsidRPr="007A6A34">
        <w:rPr>
          <w:rFonts w:ascii="Verdana" w:hAnsi="Verdana"/>
        </w:rPr>
        <w:t>Hyper</w:t>
      </w:r>
      <w:proofErr w:type="spellEnd"/>
      <w:r w:rsidRPr="007A6A34">
        <w:rPr>
          <w:rFonts w:ascii="Verdana" w:hAnsi="Verdana"/>
        </w:rPr>
        <w:t xml:space="preserve"> White</w:t>
      </w:r>
      <w:r>
        <w:rPr>
          <w:rFonts w:ascii="Verdana" w:hAnsi="Verdana"/>
        </w:rPr>
        <w:t>.</w:t>
      </w:r>
    </w:p>
    <w:p w14:paraId="2B7288AC" w14:textId="6D9D7C3F" w:rsidR="00437EF0" w:rsidRPr="007A6A34" w:rsidRDefault="00437EF0" w:rsidP="00043C96">
      <w:pPr>
        <w:rPr>
          <w:rStyle w:val="Enfasicorsivo"/>
          <w:rFonts w:ascii="Verdana" w:hAnsi="Verdana"/>
          <w:color w:val="4A4245"/>
        </w:rPr>
      </w:pPr>
    </w:p>
    <w:p w14:paraId="32D19B98" w14:textId="77777777" w:rsidR="007A6A34" w:rsidRPr="007A6A34" w:rsidRDefault="007A6A34" w:rsidP="00043C96">
      <w:pPr>
        <w:rPr>
          <w:rStyle w:val="Enfasicorsivo"/>
          <w:rFonts w:ascii="Verdana" w:hAnsi="Verdana"/>
          <w:color w:val="4A4245"/>
        </w:rPr>
      </w:pPr>
    </w:p>
    <w:p w14:paraId="7ADE373E" w14:textId="77777777" w:rsidR="007A6A34" w:rsidRPr="007A6A34" w:rsidRDefault="007A6A34" w:rsidP="00043C96">
      <w:pPr>
        <w:rPr>
          <w:rFonts w:ascii="Verdana" w:hAnsi="Verdana" w:cs="Calibri"/>
          <w:color w:val="000000" w:themeColor="text1"/>
        </w:rPr>
      </w:pPr>
    </w:p>
    <w:p w14:paraId="05F129A4" w14:textId="77777777" w:rsidR="00152065" w:rsidRPr="007A6A34" w:rsidRDefault="00152065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1C39AC4F" w14:textId="77777777" w:rsidR="00A7595D" w:rsidRPr="00934626" w:rsidRDefault="00A7595D" w:rsidP="00043C96">
      <w:pPr>
        <w:rPr>
          <w:rFonts w:ascii="Verdana" w:hAnsi="Verdana"/>
          <w:b/>
          <w:bCs/>
          <w:color w:val="000000" w:themeColor="text1"/>
          <w:sz w:val="21"/>
          <w:szCs w:val="21"/>
        </w:rPr>
      </w:pPr>
      <w:r w:rsidRPr="00934626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RAK </w:t>
      </w:r>
      <w:proofErr w:type="spellStart"/>
      <w:r w:rsidRPr="00934626">
        <w:rPr>
          <w:rFonts w:ascii="Verdana" w:hAnsi="Verdana"/>
          <w:b/>
          <w:bCs/>
          <w:color w:val="000000" w:themeColor="text1"/>
          <w:sz w:val="21"/>
          <w:szCs w:val="21"/>
        </w:rPr>
        <w:t>Ceramics</w:t>
      </w:r>
      <w:proofErr w:type="spellEnd"/>
      <w:r w:rsidRPr="00934626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</w:t>
      </w:r>
    </w:p>
    <w:p w14:paraId="4355C553" w14:textId="68E1045C" w:rsidR="007E67CB" w:rsidRPr="00934626" w:rsidRDefault="00A7595D" w:rsidP="00043C96">
      <w:pPr>
        <w:rPr>
          <w:rFonts w:ascii="Verdana" w:hAnsi="Verdana"/>
          <w:sz w:val="21"/>
          <w:szCs w:val="21"/>
        </w:rPr>
      </w:pPr>
      <w:r w:rsidRPr="00934626">
        <w:rPr>
          <w:rFonts w:ascii="Verdana" w:hAnsi="Verdana"/>
          <w:color w:val="000000" w:themeColor="text1"/>
          <w:sz w:val="21"/>
          <w:szCs w:val="21"/>
        </w:rPr>
        <w:t>Fondata nel 1989 per volontà</w:t>
      </w:r>
      <w:r w:rsidR="00CD2EF0" w:rsidRPr="00934626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1B4F80" w:rsidRPr="00934626">
        <w:rPr>
          <w:rFonts w:ascii="Verdana" w:hAnsi="Verdana"/>
          <w:color w:val="000000" w:themeColor="text1"/>
          <w:sz w:val="21"/>
          <w:szCs w:val="21"/>
        </w:rPr>
        <w:t>dello Sceicco</w:t>
      </w:r>
      <w:r w:rsidRPr="00934626">
        <w:rPr>
          <w:rFonts w:ascii="Verdana" w:hAnsi="Verdana"/>
          <w:color w:val="000000" w:themeColor="text1"/>
          <w:sz w:val="21"/>
          <w:szCs w:val="21"/>
        </w:rPr>
        <w:t xml:space="preserve"> di Ras al-Khaima</w:t>
      </w:r>
      <w:r w:rsidR="00D84E01" w:rsidRPr="00934626">
        <w:rPr>
          <w:rFonts w:ascii="Verdana" w:hAnsi="Verdana"/>
          <w:color w:val="000000" w:themeColor="text1"/>
          <w:sz w:val="21"/>
          <w:szCs w:val="21"/>
        </w:rPr>
        <w:t>h</w:t>
      </w:r>
      <w:r w:rsidRPr="00934626">
        <w:rPr>
          <w:rFonts w:ascii="Verdana" w:hAnsi="Verdana"/>
          <w:color w:val="000000" w:themeColor="text1"/>
          <w:sz w:val="21"/>
          <w:szCs w:val="21"/>
        </w:rPr>
        <w:t xml:space="preserve">, uno dei sette Emirati Arabi Uniti, </w:t>
      </w:r>
      <w:r w:rsidR="00B80694" w:rsidRPr="00934626">
        <w:rPr>
          <w:rFonts w:ascii="Verdana" w:hAnsi="Verdana"/>
          <w:color w:val="000000" w:themeColor="text1"/>
          <w:sz w:val="21"/>
          <w:szCs w:val="21"/>
        </w:rPr>
        <w:t xml:space="preserve">RAK Ceramics </w:t>
      </w:r>
      <w:r w:rsidRPr="00934626">
        <w:rPr>
          <w:rFonts w:ascii="Verdana" w:hAnsi="Verdana"/>
          <w:color w:val="000000" w:themeColor="text1"/>
          <w:sz w:val="21"/>
          <w:szCs w:val="21"/>
        </w:rPr>
        <w:t>nasce come azienda produttrice di piastrelle, sfruttando le risorse del territorio, ricco di argille.</w:t>
      </w:r>
      <w:r w:rsidR="00B80694" w:rsidRPr="00934626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934626">
        <w:rPr>
          <w:rFonts w:ascii="Verdana" w:hAnsi="Verdana"/>
          <w:color w:val="000000" w:themeColor="text1"/>
          <w:sz w:val="21"/>
          <w:szCs w:val="21"/>
        </w:rPr>
        <w:t>L’attività cresce velocemente e nel 1993 si inaugura un nuovo stabilimento dedicato alla produzione di sanitari. Da qui ha inizio lo sviluppo</w:t>
      </w:r>
      <w:r w:rsidR="00CC695F" w:rsidRPr="00934626">
        <w:rPr>
          <w:rFonts w:ascii="Verdana" w:hAnsi="Verdana"/>
          <w:color w:val="000000" w:themeColor="text1"/>
          <w:sz w:val="21"/>
          <w:szCs w:val="21"/>
        </w:rPr>
        <w:t xml:space="preserve"> verso altri paesi: oggi, con 2</w:t>
      </w:r>
      <w:r w:rsidR="001B4F80" w:rsidRPr="00934626">
        <w:rPr>
          <w:rFonts w:ascii="Verdana" w:hAnsi="Verdana"/>
          <w:color w:val="000000" w:themeColor="text1"/>
          <w:sz w:val="21"/>
          <w:szCs w:val="21"/>
        </w:rPr>
        <w:t>3</w:t>
      </w:r>
      <w:r w:rsidRPr="00934626">
        <w:rPr>
          <w:rFonts w:ascii="Verdana" w:hAnsi="Verdana"/>
          <w:color w:val="000000" w:themeColor="text1"/>
          <w:sz w:val="21"/>
          <w:szCs w:val="21"/>
        </w:rPr>
        <w:t xml:space="preserve"> stabilimenti all’avanguardia, situati negli Emirati Arabi Uniti, </w:t>
      </w:r>
      <w:r w:rsidR="001B4F80" w:rsidRPr="00934626">
        <w:rPr>
          <w:rFonts w:ascii="Verdana" w:hAnsi="Verdana"/>
          <w:color w:val="000000" w:themeColor="text1"/>
          <w:sz w:val="21"/>
          <w:szCs w:val="21"/>
        </w:rPr>
        <w:t>Europa,</w:t>
      </w:r>
      <w:r w:rsidRPr="00934626">
        <w:rPr>
          <w:rFonts w:ascii="Verdana" w:hAnsi="Verdana"/>
          <w:color w:val="000000" w:themeColor="text1"/>
          <w:sz w:val="21"/>
          <w:szCs w:val="21"/>
        </w:rPr>
        <w:t xml:space="preserve"> India e Bangladesh, RAK Ceramics produce all’anno </w:t>
      </w:r>
      <w:r w:rsidR="001B4F80" w:rsidRPr="00934626">
        <w:rPr>
          <w:rFonts w:ascii="Verdana" w:hAnsi="Verdana"/>
          <w:color w:val="000000" w:themeColor="text1"/>
          <w:sz w:val="21"/>
          <w:szCs w:val="21"/>
        </w:rPr>
        <w:t>118</w:t>
      </w:r>
      <w:r w:rsidRPr="00934626">
        <w:rPr>
          <w:rFonts w:ascii="Verdana" w:hAnsi="Verdana"/>
          <w:color w:val="000000" w:themeColor="text1"/>
          <w:sz w:val="21"/>
          <w:szCs w:val="21"/>
        </w:rPr>
        <w:t xml:space="preserve"> milioni di metri quadrati di piastrelle, 5</w:t>
      </w:r>
      <w:r w:rsidR="001B4F80" w:rsidRPr="00934626">
        <w:rPr>
          <w:rFonts w:ascii="Verdana" w:hAnsi="Verdana"/>
          <w:color w:val="000000" w:themeColor="text1"/>
          <w:sz w:val="21"/>
          <w:szCs w:val="21"/>
        </w:rPr>
        <w:t>.7 milioni di pezzi di sanitari, 2.6</w:t>
      </w:r>
      <w:r w:rsidRPr="00934626">
        <w:rPr>
          <w:rFonts w:ascii="Verdana" w:hAnsi="Verdana"/>
          <w:color w:val="000000" w:themeColor="text1"/>
          <w:sz w:val="21"/>
          <w:szCs w:val="21"/>
        </w:rPr>
        <w:t xml:space="preserve"> milione di r</w:t>
      </w:r>
      <w:r w:rsidR="001B4F80" w:rsidRPr="00934626">
        <w:rPr>
          <w:rFonts w:ascii="Verdana" w:hAnsi="Verdana"/>
          <w:sz w:val="21"/>
          <w:szCs w:val="21"/>
        </w:rPr>
        <w:t xml:space="preserve">ubinetti 26 milioni di pezzi di tableware, </w:t>
      </w:r>
      <w:r w:rsidRPr="00934626">
        <w:rPr>
          <w:rFonts w:ascii="Verdana" w:hAnsi="Verdana"/>
          <w:sz w:val="21"/>
          <w:szCs w:val="21"/>
        </w:rPr>
        <w:t>RAK Ceramics è una vera e propria multinazionale quotata in borsa. È la quarta industria al mondo per produzione ceramica, con un fatturato globale annuo di circa 1 mili</w:t>
      </w:r>
      <w:r w:rsidR="00672B60" w:rsidRPr="00934626">
        <w:rPr>
          <w:rFonts w:ascii="Verdana" w:hAnsi="Verdana"/>
          <w:sz w:val="21"/>
          <w:szCs w:val="21"/>
        </w:rPr>
        <w:t>ardo</w:t>
      </w:r>
      <w:r w:rsidRPr="00934626">
        <w:rPr>
          <w:rFonts w:ascii="Verdana" w:hAnsi="Verdana"/>
          <w:sz w:val="21"/>
          <w:szCs w:val="21"/>
        </w:rPr>
        <w:t xml:space="preserve"> di dollari US, ed è attiva in 150 paesi attraverso </w:t>
      </w:r>
      <w:r w:rsidR="00F77803" w:rsidRPr="00934626">
        <w:rPr>
          <w:rFonts w:ascii="Verdana" w:hAnsi="Verdana"/>
          <w:sz w:val="21"/>
          <w:szCs w:val="21"/>
        </w:rPr>
        <w:t>un</w:t>
      </w:r>
      <w:r w:rsidRPr="00934626">
        <w:rPr>
          <w:rFonts w:ascii="Verdana" w:hAnsi="Verdana"/>
          <w:sz w:val="21"/>
          <w:szCs w:val="21"/>
        </w:rPr>
        <w:t>a rete di hub operativi</w:t>
      </w:r>
      <w:r w:rsidR="00B80694" w:rsidRPr="00934626">
        <w:rPr>
          <w:rFonts w:ascii="Verdana" w:hAnsi="Verdana"/>
          <w:sz w:val="21"/>
          <w:szCs w:val="21"/>
        </w:rPr>
        <w:t xml:space="preserve">. </w:t>
      </w:r>
    </w:p>
    <w:p w14:paraId="6711816E" w14:textId="77777777" w:rsidR="00944D49" w:rsidRPr="005F1441" w:rsidRDefault="00944D49" w:rsidP="00944D49">
      <w:pPr>
        <w:rPr>
          <w:rFonts w:ascii="Verdana" w:hAnsi="Verdana"/>
          <w:b/>
          <w:lang w:eastAsia="en-GB"/>
        </w:rPr>
      </w:pPr>
    </w:p>
    <w:p w14:paraId="259F36B3" w14:textId="77777777" w:rsidR="00944D49" w:rsidRPr="00934626" w:rsidRDefault="00944D49" w:rsidP="00944D49">
      <w:pPr>
        <w:rPr>
          <w:rFonts w:ascii="Verdana" w:hAnsi="Verdana"/>
          <w:iCs/>
          <w:sz w:val="21"/>
          <w:szCs w:val="21"/>
        </w:rPr>
      </w:pPr>
      <w:r w:rsidRPr="00934626">
        <w:rPr>
          <w:rFonts w:ascii="Verdana" w:hAnsi="Verdana"/>
          <w:b/>
          <w:sz w:val="21"/>
          <w:szCs w:val="21"/>
          <w:lang w:eastAsia="en-GB"/>
        </w:rPr>
        <w:t>Contatti:</w:t>
      </w:r>
    </w:p>
    <w:p w14:paraId="68022D6B" w14:textId="77777777" w:rsidR="00944D49" w:rsidRPr="00934626" w:rsidRDefault="00944D49" w:rsidP="00944D49">
      <w:pPr>
        <w:rPr>
          <w:rFonts w:ascii="Verdana" w:hAnsi="Verdana"/>
          <w:iCs/>
          <w:sz w:val="21"/>
          <w:szCs w:val="21"/>
        </w:rPr>
      </w:pPr>
    </w:p>
    <w:p w14:paraId="36954B25" w14:textId="77777777" w:rsidR="00944D49" w:rsidRPr="00934626" w:rsidRDefault="00944D49" w:rsidP="00944D49">
      <w:pPr>
        <w:rPr>
          <w:rFonts w:ascii="Verdana" w:hAnsi="Verdana"/>
          <w:sz w:val="21"/>
          <w:szCs w:val="21"/>
        </w:rPr>
      </w:pPr>
      <w:r w:rsidRPr="00934626">
        <w:rPr>
          <w:rFonts w:ascii="Verdana" w:hAnsi="Verdana"/>
          <w:sz w:val="21"/>
          <w:szCs w:val="21"/>
        </w:rPr>
        <w:t>AZIENDA</w:t>
      </w:r>
    </w:p>
    <w:p w14:paraId="1870AC27" w14:textId="77777777" w:rsidR="00944D49" w:rsidRPr="00934626" w:rsidRDefault="00944D49" w:rsidP="00944D49">
      <w:pPr>
        <w:rPr>
          <w:rFonts w:ascii="Verdana" w:hAnsi="Verdana"/>
          <w:iCs/>
          <w:sz w:val="21"/>
          <w:szCs w:val="21"/>
        </w:rPr>
      </w:pPr>
      <w:r w:rsidRPr="00934626">
        <w:rPr>
          <w:rFonts w:ascii="Verdana" w:hAnsi="Verdana"/>
          <w:sz w:val="21"/>
          <w:szCs w:val="21"/>
        </w:rPr>
        <w:t xml:space="preserve">RAK </w:t>
      </w:r>
      <w:proofErr w:type="spellStart"/>
      <w:r w:rsidRPr="00934626">
        <w:rPr>
          <w:rFonts w:ascii="Verdana" w:hAnsi="Verdana"/>
          <w:sz w:val="21"/>
          <w:szCs w:val="21"/>
        </w:rPr>
        <w:t>Ceramics</w:t>
      </w:r>
      <w:proofErr w:type="spellEnd"/>
      <w:r w:rsidRPr="00934626">
        <w:rPr>
          <w:rFonts w:ascii="Verdana" w:hAnsi="Verdana"/>
          <w:sz w:val="21"/>
          <w:szCs w:val="21"/>
        </w:rPr>
        <w:t>                                      </w:t>
      </w:r>
      <w:r w:rsidRPr="00934626">
        <w:rPr>
          <w:rFonts w:ascii="Verdana" w:hAnsi="Verdana"/>
          <w:sz w:val="21"/>
          <w:szCs w:val="21"/>
        </w:rPr>
        <w:br/>
        <w:t>Marco Borghi                                       </w:t>
      </w:r>
      <w:r w:rsidRPr="00934626">
        <w:rPr>
          <w:rFonts w:ascii="Verdana" w:hAnsi="Verdana"/>
          <w:sz w:val="21"/>
          <w:szCs w:val="21"/>
        </w:rPr>
        <w:br/>
      </w:r>
      <w:r w:rsidRPr="00934626">
        <w:rPr>
          <w:rFonts w:ascii="Verdana" w:hAnsi="Verdana"/>
          <w:i/>
          <w:iCs/>
          <w:sz w:val="21"/>
          <w:szCs w:val="21"/>
        </w:rPr>
        <w:t>Tel: +971 (0) 7246 7400                       </w:t>
      </w:r>
      <w:r w:rsidRPr="00934626">
        <w:rPr>
          <w:rFonts w:ascii="Verdana" w:hAnsi="Verdana"/>
          <w:i/>
          <w:iCs/>
          <w:sz w:val="21"/>
          <w:szCs w:val="21"/>
        </w:rPr>
        <w:br/>
      </w:r>
      <w:hyperlink r:id="rId7" w:history="1">
        <w:r w:rsidRPr="00934626">
          <w:rPr>
            <w:rStyle w:val="Collegamentoipertestuale"/>
            <w:rFonts w:ascii="Verdana" w:hAnsi="Verdana"/>
            <w:i/>
            <w:iCs/>
            <w:sz w:val="21"/>
            <w:szCs w:val="21"/>
          </w:rPr>
          <w:t>marco.borghi@rakceramics.com</w:t>
        </w:r>
      </w:hyperlink>
      <w:r w:rsidRPr="00934626">
        <w:rPr>
          <w:rFonts w:ascii="Verdana" w:hAnsi="Verdana"/>
          <w:i/>
          <w:iCs/>
          <w:sz w:val="21"/>
          <w:szCs w:val="21"/>
        </w:rPr>
        <w:t>             </w:t>
      </w:r>
    </w:p>
    <w:p w14:paraId="35890240" w14:textId="77777777" w:rsidR="00944D49" w:rsidRPr="00934626" w:rsidRDefault="00944D49" w:rsidP="00944D49">
      <w:pPr>
        <w:rPr>
          <w:rFonts w:ascii="Verdana" w:hAnsi="Verdana"/>
          <w:sz w:val="21"/>
          <w:szCs w:val="21"/>
          <w:lang w:eastAsia="en-GB"/>
        </w:rPr>
      </w:pPr>
    </w:p>
    <w:p w14:paraId="64281FEC" w14:textId="77777777" w:rsidR="00944D49" w:rsidRPr="00934626" w:rsidRDefault="00944D49" w:rsidP="00944D49">
      <w:pPr>
        <w:rPr>
          <w:rFonts w:ascii="Verdana" w:hAnsi="Verdana" w:cs="Arial"/>
          <w:sz w:val="21"/>
          <w:szCs w:val="21"/>
          <w:lang w:val="en-GB"/>
        </w:rPr>
      </w:pPr>
      <w:r w:rsidRPr="00934626">
        <w:rPr>
          <w:rFonts w:ascii="Verdana" w:hAnsi="Verdana" w:cs="Arial"/>
          <w:sz w:val="21"/>
          <w:szCs w:val="21"/>
          <w:lang w:val="en-GB"/>
        </w:rPr>
        <w:t xml:space="preserve">PRESS OFFICE </w:t>
      </w:r>
    </w:p>
    <w:p w14:paraId="725D964B" w14:textId="77777777" w:rsidR="00944D49" w:rsidRPr="00934626" w:rsidRDefault="00944D49" w:rsidP="00944D49">
      <w:pPr>
        <w:rPr>
          <w:rFonts w:ascii="Verdana" w:hAnsi="Verdana" w:cs="Arial"/>
          <w:sz w:val="21"/>
          <w:szCs w:val="21"/>
          <w:lang w:val="en-GB"/>
        </w:rPr>
      </w:pPr>
      <w:r w:rsidRPr="00934626">
        <w:rPr>
          <w:rFonts w:ascii="Verdana" w:hAnsi="Verdana" w:cs="Arial"/>
          <w:sz w:val="21"/>
          <w:szCs w:val="21"/>
          <w:lang w:val="en-GB"/>
        </w:rPr>
        <w:t>TAC online</w:t>
      </w:r>
    </w:p>
    <w:p w14:paraId="0B5BBB3A" w14:textId="77777777" w:rsidR="00944D49" w:rsidRPr="00934626" w:rsidRDefault="00944D49" w:rsidP="00944D49">
      <w:pPr>
        <w:rPr>
          <w:rFonts w:ascii="Verdana" w:hAnsi="Verdana" w:cs="Arial"/>
          <w:sz w:val="21"/>
          <w:szCs w:val="21"/>
          <w:lang w:val="en-GB"/>
        </w:rPr>
      </w:pPr>
      <w:r w:rsidRPr="00934626">
        <w:rPr>
          <w:rFonts w:ascii="Verdana" w:hAnsi="Verdana" w:cs="Arial"/>
          <w:sz w:val="21"/>
          <w:szCs w:val="21"/>
          <w:lang w:val="en-GB"/>
        </w:rPr>
        <w:t>Paola Staiano</w:t>
      </w:r>
    </w:p>
    <w:p w14:paraId="592A5CD6" w14:textId="77777777" w:rsidR="00944D49" w:rsidRPr="00934626" w:rsidRDefault="00944D49" w:rsidP="00944D49">
      <w:pPr>
        <w:rPr>
          <w:rFonts w:ascii="Verdana" w:hAnsi="Verdana" w:cs="Arial"/>
          <w:bCs/>
          <w:sz w:val="21"/>
          <w:szCs w:val="21"/>
          <w:lang w:val="en-GB"/>
        </w:rPr>
      </w:pPr>
      <w:r w:rsidRPr="00934626">
        <w:rPr>
          <w:rFonts w:ascii="Verdana" w:hAnsi="Verdana" w:cs="Arial"/>
          <w:bCs/>
          <w:sz w:val="21"/>
          <w:szCs w:val="21"/>
          <w:lang w:val="en-GB"/>
        </w:rPr>
        <w:t>+39 3356347576</w:t>
      </w:r>
    </w:p>
    <w:p w14:paraId="4938637F" w14:textId="77777777" w:rsidR="00944D49" w:rsidRPr="00934626" w:rsidRDefault="00000000" w:rsidP="00944D49">
      <w:pPr>
        <w:rPr>
          <w:rFonts w:ascii="Verdana" w:hAnsi="Verdana"/>
          <w:i/>
          <w:iCs/>
          <w:color w:val="000000" w:themeColor="text1"/>
          <w:sz w:val="21"/>
          <w:szCs w:val="21"/>
          <w:lang w:val="en-GB"/>
        </w:rPr>
      </w:pPr>
      <w:hyperlink r:id="rId8" w:history="1">
        <w:r w:rsidR="00944D49" w:rsidRPr="00934626">
          <w:rPr>
            <w:rStyle w:val="Collegamentoipertestuale"/>
            <w:rFonts w:ascii="Verdana" w:hAnsi="Verdana"/>
            <w:i/>
            <w:iCs/>
            <w:sz w:val="21"/>
            <w:szCs w:val="21"/>
            <w:lang w:val="en-GB"/>
          </w:rPr>
          <w:t>staiano@taconline.it</w:t>
        </w:r>
      </w:hyperlink>
    </w:p>
    <w:p w14:paraId="233944CF" w14:textId="77777777" w:rsidR="00944D49" w:rsidRPr="009C1C45" w:rsidRDefault="00944D49" w:rsidP="00043C96">
      <w:pPr>
        <w:rPr>
          <w:rFonts w:ascii="Verdana" w:hAnsi="Verdana"/>
        </w:rPr>
      </w:pPr>
    </w:p>
    <w:p w14:paraId="05BD4575" w14:textId="34522B50" w:rsidR="007E67CB" w:rsidRPr="009C1C45" w:rsidRDefault="007E67CB" w:rsidP="007E67CB">
      <w:pPr>
        <w:ind w:left="-142"/>
        <w:rPr>
          <w:rFonts w:ascii="Verdana" w:hAnsi="Verdana"/>
          <w:sz w:val="23"/>
          <w:szCs w:val="23"/>
        </w:rPr>
      </w:pPr>
    </w:p>
    <w:p w14:paraId="2D5BE9C0" w14:textId="65BBAEE4" w:rsidR="007E67CB" w:rsidRPr="009C1C45" w:rsidRDefault="007E67CB" w:rsidP="007E67CB">
      <w:pPr>
        <w:ind w:left="-142"/>
        <w:rPr>
          <w:rFonts w:ascii="Verdana" w:hAnsi="Verdana"/>
          <w:sz w:val="23"/>
          <w:szCs w:val="23"/>
        </w:rPr>
      </w:pPr>
    </w:p>
    <w:p w14:paraId="59F99ED2" w14:textId="76F939E6" w:rsidR="00B80694" w:rsidRPr="009C1C45" w:rsidRDefault="00B80694" w:rsidP="007E67CB">
      <w:pPr>
        <w:ind w:left="-142"/>
        <w:rPr>
          <w:rFonts w:ascii="Verdana" w:hAnsi="Verdana" w:cs="Arial"/>
          <w:bCs/>
          <w:sz w:val="23"/>
          <w:szCs w:val="23"/>
        </w:rPr>
      </w:pPr>
    </w:p>
    <w:p w14:paraId="635E8918" w14:textId="38B11306" w:rsidR="00B80694" w:rsidRPr="00B80694" w:rsidRDefault="00B80694" w:rsidP="007E67CB">
      <w:pPr>
        <w:tabs>
          <w:tab w:val="left" w:pos="5067"/>
        </w:tabs>
        <w:ind w:left="-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sectPr w:rsidR="00B80694" w:rsidRPr="00B80694" w:rsidSect="00B12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851" w:right="1134" w:bottom="760" w:left="1418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0294" w14:textId="77777777" w:rsidR="008425F2" w:rsidRDefault="008425F2">
      <w:r>
        <w:separator/>
      </w:r>
    </w:p>
  </w:endnote>
  <w:endnote w:type="continuationSeparator" w:id="0">
    <w:p w14:paraId="61D8D2FE" w14:textId="77777777" w:rsidR="008425F2" w:rsidRDefault="0084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50D7" w14:textId="77777777" w:rsidR="004C0F8D" w:rsidRDefault="004C0F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EE8" w14:textId="77777777" w:rsidR="004C0F8D" w:rsidRDefault="004C0F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4C58" w14:textId="77777777" w:rsidR="008425F2" w:rsidRDefault="008425F2">
      <w:r>
        <w:separator/>
      </w:r>
    </w:p>
  </w:footnote>
  <w:footnote w:type="continuationSeparator" w:id="0">
    <w:p w14:paraId="63B4292E" w14:textId="77777777" w:rsidR="008425F2" w:rsidRDefault="0084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4597BF24" w:rsidR="00092146" w:rsidRDefault="00092146">
    <w:pPr>
      <w:jc w:val="center"/>
    </w:pPr>
  </w:p>
  <w:p w14:paraId="7229D97D" w14:textId="334ECB64" w:rsidR="0002444B" w:rsidRDefault="00092146" w:rsidP="00B12D38">
    <w:pPr>
      <w:jc w:val="center"/>
    </w:pPr>
    <w:r>
      <w:rPr>
        <w:noProof/>
        <w:lang w:val="en-US" w:eastAsia="en-US"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6"/>
  </w:num>
  <w:num w:numId="2" w16cid:durableId="755981132">
    <w:abstractNumId w:val="10"/>
  </w:num>
  <w:num w:numId="3" w16cid:durableId="605892390">
    <w:abstractNumId w:val="4"/>
  </w:num>
  <w:num w:numId="4" w16cid:durableId="1262226329">
    <w:abstractNumId w:val="3"/>
  </w:num>
  <w:num w:numId="5" w16cid:durableId="1125074386">
    <w:abstractNumId w:val="2"/>
  </w:num>
  <w:num w:numId="6" w16cid:durableId="1737168937">
    <w:abstractNumId w:val="5"/>
  </w:num>
  <w:num w:numId="7" w16cid:durableId="2137526238">
    <w:abstractNumId w:val="9"/>
  </w:num>
  <w:num w:numId="8" w16cid:durableId="1115439000">
    <w:abstractNumId w:val="11"/>
  </w:num>
  <w:num w:numId="9" w16cid:durableId="1877310727">
    <w:abstractNumId w:val="1"/>
  </w:num>
  <w:num w:numId="10" w16cid:durableId="697193612">
    <w:abstractNumId w:val="8"/>
  </w:num>
  <w:num w:numId="11" w16cid:durableId="799959920">
    <w:abstractNumId w:val="0"/>
  </w:num>
  <w:num w:numId="12" w16cid:durableId="314846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2617"/>
    <w:rsid w:val="0002444B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39BE"/>
    <w:rsid w:val="001417C1"/>
    <w:rsid w:val="00152065"/>
    <w:rsid w:val="00182CC6"/>
    <w:rsid w:val="00187CDE"/>
    <w:rsid w:val="001B4F80"/>
    <w:rsid w:val="001C61AB"/>
    <w:rsid w:val="001D0163"/>
    <w:rsid w:val="001D0C5F"/>
    <w:rsid w:val="001D4A35"/>
    <w:rsid w:val="001E0DD6"/>
    <w:rsid w:val="001E28EF"/>
    <w:rsid w:val="001E36B1"/>
    <w:rsid w:val="00202160"/>
    <w:rsid w:val="00211098"/>
    <w:rsid w:val="002151B7"/>
    <w:rsid w:val="002207CC"/>
    <w:rsid w:val="002247A2"/>
    <w:rsid w:val="002312F1"/>
    <w:rsid w:val="002433CB"/>
    <w:rsid w:val="00250619"/>
    <w:rsid w:val="002537FD"/>
    <w:rsid w:val="0025616E"/>
    <w:rsid w:val="00260985"/>
    <w:rsid w:val="00291BFB"/>
    <w:rsid w:val="002929CC"/>
    <w:rsid w:val="002954A4"/>
    <w:rsid w:val="00297B0D"/>
    <w:rsid w:val="002A6FCB"/>
    <w:rsid w:val="002B0662"/>
    <w:rsid w:val="002B5394"/>
    <w:rsid w:val="002C1EE1"/>
    <w:rsid w:val="00307A69"/>
    <w:rsid w:val="00322FD8"/>
    <w:rsid w:val="003231B2"/>
    <w:rsid w:val="0034368D"/>
    <w:rsid w:val="003462D4"/>
    <w:rsid w:val="003473B5"/>
    <w:rsid w:val="0035728C"/>
    <w:rsid w:val="00373898"/>
    <w:rsid w:val="0039409A"/>
    <w:rsid w:val="003A2D3F"/>
    <w:rsid w:val="003B57D5"/>
    <w:rsid w:val="003C6C5E"/>
    <w:rsid w:val="003F5657"/>
    <w:rsid w:val="00410E0D"/>
    <w:rsid w:val="00420D7F"/>
    <w:rsid w:val="00424613"/>
    <w:rsid w:val="00437EF0"/>
    <w:rsid w:val="004402FB"/>
    <w:rsid w:val="0045265F"/>
    <w:rsid w:val="00466D04"/>
    <w:rsid w:val="004704F1"/>
    <w:rsid w:val="004853CC"/>
    <w:rsid w:val="00487EAE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E0C40"/>
    <w:rsid w:val="004E170E"/>
    <w:rsid w:val="004F1C65"/>
    <w:rsid w:val="005022F6"/>
    <w:rsid w:val="00517030"/>
    <w:rsid w:val="00532F2D"/>
    <w:rsid w:val="00534486"/>
    <w:rsid w:val="00553DBC"/>
    <w:rsid w:val="005558B9"/>
    <w:rsid w:val="00573B40"/>
    <w:rsid w:val="00583E75"/>
    <w:rsid w:val="0059079A"/>
    <w:rsid w:val="005A7CCC"/>
    <w:rsid w:val="005B51BA"/>
    <w:rsid w:val="005C2DBE"/>
    <w:rsid w:val="005E7535"/>
    <w:rsid w:val="00600603"/>
    <w:rsid w:val="00607014"/>
    <w:rsid w:val="00625E38"/>
    <w:rsid w:val="006314B0"/>
    <w:rsid w:val="0063696C"/>
    <w:rsid w:val="0064311E"/>
    <w:rsid w:val="00655CAB"/>
    <w:rsid w:val="006577E2"/>
    <w:rsid w:val="006602E5"/>
    <w:rsid w:val="00661FE0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53EE"/>
    <w:rsid w:val="006F6AD5"/>
    <w:rsid w:val="00707081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11E2"/>
    <w:rsid w:val="007D13FF"/>
    <w:rsid w:val="007D4C43"/>
    <w:rsid w:val="007E0E87"/>
    <w:rsid w:val="007E67CB"/>
    <w:rsid w:val="007E689F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25F2"/>
    <w:rsid w:val="00845253"/>
    <w:rsid w:val="00864915"/>
    <w:rsid w:val="00875E4B"/>
    <w:rsid w:val="00880375"/>
    <w:rsid w:val="008A28B4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34626"/>
    <w:rsid w:val="00944D49"/>
    <w:rsid w:val="00945ADD"/>
    <w:rsid w:val="00954F9E"/>
    <w:rsid w:val="00961EB6"/>
    <w:rsid w:val="00962ADE"/>
    <w:rsid w:val="009631E8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77E6"/>
    <w:rsid w:val="00A11028"/>
    <w:rsid w:val="00A12DC1"/>
    <w:rsid w:val="00A42059"/>
    <w:rsid w:val="00A42719"/>
    <w:rsid w:val="00A5320B"/>
    <w:rsid w:val="00A54ED5"/>
    <w:rsid w:val="00A56401"/>
    <w:rsid w:val="00A74D16"/>
    <w:rsid w:val="00A7595D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71218"/>
    <w:rsid w:val="00B80694"/>
    <w:rsid w:val="00B83DB6"/>
    <w:rsid w:val="00B92D8C"/>
    <w:rsid w:val="00B97F5A"/>
    <w:rsid w:val="00BA1043"/>
    <w:rsid w:val="00BC4EB8"/>
    <w:rsid w:val="00BC549D"/>
    <w:rsid w:val="00C12C69"/>
    <w:rsid w:val="00C26942"/>
    <w:rsid w:val="00C322C5"/>
    <w:rsid w:val="00C32680"/>
    <w:rsid w:val="00C33457"/>
    <w:rsid w:val="00C45BF3"/>
    <w:rsid w:val="00C62847"/>
    <w:rsid w:val="00C62A40"/>
    <w:rsid w:val="00C64A77"/>
    <w:rsid w:val="00C67995"/>
    <w:rsid w:val="00C774ED"/>
    <w:rsid w:val="00CA596C"/>
    <w:rsid w:val="00CB2BFB"/>
    <w:rsid w:val="00CC695F"/>
    <w:rsid w:val="00CD2EF0"/>
    <w:rsid w:val="00CE61ED"/>
    <w:rsid w:val="00CF02CD"/>
    <w:rsid w:val="00D4237A"/>
    <w:rsid w:val="00D53A1A"/>
    <w:rsid w:val="00D56135"/>
    <w:rsid w:val="00D82815"/>
    <w:rsid w:val="00D84E01"/>
    <w:rsid w:val="00D8599C"/>
    <w:rsid w:val="00D85E06"/>
    <w:rsid w:val="00D94C3D"/>
    <w:rsid w:val="00D96858"/>
    <w:rsid w:val="00DB1966"/>
    <w:rsid w:val="00DC066D"/>
    <w:rsid w:val="00DC0CF7"/>
    <w:rsid w:val="00DC5926"/>
    <w:rsid w:val="00DC710A"/>
    <w:rsid w:val="00DC74B2"/>
    <w:rsid w:val="00DC7E55"/>
    <w:rsid w:val="00DD53B6"/>
    <w:rsid w:val="00DF0DFC"/>
    <w:rsid w:val="00E018E2"/>
    <w:rsid w:val="00E0498A"/>
    <w:rsid w:val="00E056B5"/>
    <w:rsid w:val="00E103F5"/>
    <w:rsid w:val="00E62CCB"/>
    <w:rsid w:val="00E76B0B"/>
    <w:rsid w:val="00E83240"/>
    <w:rsid w:val="00E84D56"/>
    <w:rsid w:val="00E903B4"/>
    <w:rsid w:val="00EA53A4"/>
    <w:rsid w:val="00EB2C44"/>
    <w:rsid w:val="00EB3177"/>
    <w:rsid w:val="00EB5A5F"/>
    <w:rsid w:val="00ED20FD"/>
    <w:rsid w:val="00EF0325"/>
    <w:rsid w:val="00EF331A"/>
    <w:rsid w:val="00EF47B0"/>
    <w:rsid w:val="00F06C7F"/>
    <w:rsid w:val="00F23034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ven.allen@rakceramic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6</cp:revision>
  <cp:lastPrinted>2023-09-13T10:17:00Z</cp:lastPrinted>
  <dcterms:created xsi:type="dcterms:W3CDTF">2023-09-14T11:40:00Z</dcterms:created>
  <dcterms:modified xsi:type="dcterms:W3CDTF">2024-02-22T13:47:00Z</dcterms:modified>
</cp:coreProperties>
</file>