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75290" w14:textId="77777777" w:rsidR="00833FE6" w:rsidRDefault="00833FE6" w:rsidP="00003188">
      <w:pPr>
        <w:ind w:right="418"/>
        <w:rPr>
          <w:b/>
          <w:bCs/>
          <w:sz w:val="28"/>
          <w:szCs w:val="28"/>
        </w:rPr>
      </w:pPr>
    </w:p>
    <w:p w14:paraId="10D794A2" w14:textId="652ED326" w:rsidR="002C02EE" w:rsidRPr="002C02EE" w:rsidRDefault="002C02EE" w:rsidP="002C02EE">
      <w:pPr>
        <w:ind w:left="426" w:right="418"/>
        <w:rPr>
          <w:b/>
          <w:bCs/>
          <w:sz w:val="28"/>
          <w:szCs w:val="28"/>
        </w:rPr>
      </w:pPr>
      <w:r w:rsidRPr="002C02EE">
        <w:rPr>
          <w:b/>
          <w:bCs/>
          <w:sz w:val="28"/>
          <w:szCs w:val="28"/>
        </w:rPr>
        <w:t xml:space="preserve">Una esperienza doccia unica. </w:t>
      </w:r>
    </w:p>
    <w:p w14:paraId="396DBE2E" w14:textId="77777777" w:rsidR="002C02EE" w:rsidRPr="002C02EE" w:rsidRDefault="002C02EE" w:rsidP="002C02EE">
      <w:pPr>
        <w:ind w:left="426" w:right="418"/>
        <w:rPr>
          <w:b/>
          <w:bCs/>
          <w:sz w:val="28"/>
          <w:szCs w:val="28"/>
        </w:rPr>
      </w:pPr>
      <w:r w:rsidRPr="002C02EE">
        <w:rPr>
          <w:b/>
          <w:bCs/>
          <w:sz w:val="28"/>
          <w:szCs w:val="28"/>
        </w:rPr>
        <w:t xml:space="preserve">Il piacere paradisiaco del programma docce benessere </w:t>
      </w:r>
      <w:proofErr w:type="spellStart"/>
      <w:r w:rsidRPr="002C02EE">
        <w:rPr>
          <w:b/>
          <w:bCs/>
          <w:sz w:val="28"/>
          <w:szCs w:val="28"/>
        </w:rPr>
        <w:t>Kludi</w:t>
      </w:r>
      <w:proofErr w:type="spellEnd"/>
      <w:r w:rsidRPr="002C02EE">
        <w:rPr>
          <w:b/>
          <w:bCs/>
          <w:sz w:val="28"/>
          <w:szCs w:val="28"/>
        </w:rPr>
        <w:t xml:space="preserve">-Asana </w:t>
      </w:r>
    </w:p>
    <w:p w14:paraId="35527C05" w14:textId="77777777" w:rsidR="002C02EE" w:rsidRPr="002C02EE" w:rsidRDefault="002C02EE" w:rsidP="002C02EE">
      <w:pPr>
        <w:ind w:left="426" w:right="418"/>
      </w:pPr>
    </w:p>
    <w:p w14:paraId="4225AE72" w14:textId="34F9C0B8" w:rsidR="002C02EE" w:rsidRDefault="002C02EE" w:rsidP="002C02EE">
      <w:pPr>
        <w:ind w:left="426" w:right="418"/>
      </w:pPr>
      <w:r w:rsidRPr="002C02EE">
        <w:t xml:space="preserve">È alzando lo sguardo che si può vedere il paradiso. Niente di più vero se si pensa alle favolose docce a soffitto </w:t>
      </w:r>
      <w:proofErr w:type="spellStart"/>
      <w:r w:rsidRPr="002C02EE">
        <w:t>Kludi</w:t>
      </w:r>
      <w:proofErr w:type="spellEnd"/>
      <w:r w:rsidRPr="002C02EE">
        <w:t xml:space="preserve">-Asana. Nel bagno moderno, dove la doccia gioca indiscutibilmente un ruolo fondamentale per la cosiddetta home-spa </w:t>
      </w:r>
      <w:proofErr w:type="spellStart"/>
      <w:r w:rsidRPr="002C02EE">
        <w:t>experience</w:t>
      </w:r>
      <w:proofErr w:type="spellEnd"/>
      <w:r w:rsidRPr="002C02EE">
        <w:t xml:space="preserve">, la nuova gamma </w:t>
      </w:r>
      <w:proofErr w:type="spellStart"/>
      <w:r w:rsidRPr="002C02EE">
        <w:t>Kludi</w:t>
      </w:r>
      <w:proofErr w:type="spellEnd"/>
      <w:r w:rsidRPr="002C02EE">
        <w:t xml:space="preserve"> assicura un benessere senza pari, con effetto wow. Le docce </w:t>
      </w:r>
      <w:proofErr w:type="spellStart"/>
      <w:r w:rsidRPr="002C02EE">
        <w:t>Kludi</w:t>
      </w:r>
      <w:proofErr w:type="spellEnd"/>
      <w:r w:rsidRPr="002C02EE">
        <w:t xml:space="preserve">-Asana colpiscono anche per le loro dimensioni. Tutti i prodotti per installazione a filo soffitto, realizzati in acciaio inossidabile, sono disponibili in tre dimensioni: in forma quadrata con una lunghezza di 340mm o 440mm, mentre il soffione doccia rettangolare misura 600mm per 300mm. La variante per il montaggio a parete del soffione rotondo ed estremamente piatto ha un diametro di 325mm. </w:t>
      </w:r>
    </w:p>
    <w:p w14:paraId="22579CBD" w14:textId="77777777" w:rsidR="002C02EE" w:rsidRPr="002C02EE" w:rsidRDefault="002C02EE" w:rsidP="002C02EE">
      <w:pPr>
        <w:ind w:left="426" w:right="418"/>
      </w:pPr>
    </w:p>
    <w:p w14:paraId="3AA22D0C" w14:textId="77777777" w:rsidR="002C02EE" w:rsidRPr="002C02EE" w:rsidRDefault="002C02EE" w:rsidP="002C02EE">
      <w:pPr>
        <w:ind w:left="426" w:right="418"/>
      </w:pPr>
      <w:r w:rsidRPr="002C02EE">
        <w:t xml:space="preserve">Il massimo del benessere </w:t>
      </w:r>
    </w:p>
    <w:p w14:paraId="7AA6F2D5" w14:textId="42181087" w:rsidR="002C02EE" w:rsidRDefault="002C02EE" w:rsidP="002C02EE">
      <w:pPr>
        <w:ind w:left="426" w:right="418"/>
      </w:pPr>
      <w:r w:rsidRPr="002C02EE">
        <w:t xml:space="preserve">Ogni doccia </w:t>
      </w:r>
      <w:proofErr w:type="spellStart"/>
      <w:r w:rsidRPr="002C02EE">
        <w:t>Kludi</w:t>
      </w:r>
      <w:proofErr w:type="spellEnd"/>
      <w:r w:rsidRPr="002C02EE">
        <w:t xml:space="preserve">-Asana è un’esperienza indimenticabile e personalizzabile, grazie agli effetti doccia </w:t>
      </w:r>
      <w:proofErr w:type="spellStart"/>
      <w:r w:rsidRPr="002C02EE">
        <w:t>Summer</w:t>
      </w:r>
      <w:proofErr w:type="spellEnd"/>
      <w:r w:rsidRPr="002C02EE">
        <w:t xml:space="preserve"> </w:t>
      </w:r>
      <w:proofErr w:type="spellStart"/>
      <w:r w:rsidRPr="002C02EE">
        <w:t>Rain</w:t>
      </w:r>
      <w:proofErr w:type="spellEnd"/>
      <w:r w:rsidRPr="002C02EE">
        <w:t xml:space="preserve">, delicata e luminosa, o ai modelli a doppio getto </w:t>
      </w:r>
      <w:proofErr w:type="spellStart"/>
      <w:r w:rsidRPr="002C02EE">
        <w:t>Clean</w:t>
      </w:r>
      <w:proofErr w:type="spellEnd"/>
      <w:r w:rsidRPr="002C02EE">
        <w:t xml:space="preserve"> Jet (getto lineare) e </w:t>
      </w:r>
      <w:proofErr w:type="spellStart"/>
      <w:r w:rsidRPr="002C02EE">
        <w:t>Waterfall</w:t>
      </w:r>
      <w:proofErr w:type="spellEnd"/>
      <w:r w:rsidRPr="002C02EE">
        <w:t xml:space="preserve"> (getto a cascata), per un benessere ancora maggiore. "Niente di </w:t>
      </w:r>
      <w:r w:rsidR="00833FE6" w:rsidRPr="002C02EE">
        <w:t>più</w:t>
      </w:r>
      <w:r w:rsidRPr="002C02EE">
        <w:t xml:space="preserve"> confortevole durante la doccia: la doccia difficilmente potrebbe essere più bella", afferma con convinzione Leonardo de Muro, Vicepresidente Marketing del Gruppo. Le due versioni più grandi delle docce a soffitto sono disponibili anche con </w:t>
      </w:r>
      <w:proofErr w:type="spellStart"/>
      <w:r w:rsidRPr="002C02EE">
        <w:t>Atmolight</w:t>
      </w:r>
      <w:proofErr w:type="spellEnd"/>
      <w:r w:rsidRPr="002C02EE">
        <w:t xml:space="preserve">, l'illuminazione LED integrata, utilizzabile per la Cromoterapia. </w:t>
      </w:r>
    </w:p>
    <w:p w14:paraId="1A4589B5" w14:textId="77777777" w:rsidR="002C02EE" w:rsidRPr="002C02EE" w:rsidRDefault="002C02EE" w:rsidP="002C02EE">
      <w:pPr>
        <w:ind w:left="426" w:right="418"/>
      </w:pPr>
    </w:p>
    <w:p w14:paraId="71BECE89" w14:textId="77777777" w:rsidR="002C02EE" w:rsidRPr="002C02EE" w:rsidRDefault="002C02EE" w:rsidP="002C02EE">
      <w:pPr>
        <w:ind w:left="426" w:right="418"/>
      </w:pPr>
      <w:r w:rsidRPr="002C02EE">
        <w:t xml:space="preserve">Controllo digitale </w:t>
      </w:r>
    </w:p>
    <w:p w14:paraId="64EDF998" w14:textId="7ED24F08" w:rsidR="002C02EE" w:rsidRDefault="002C02EE" w:rsidP="002C02EE">
      <w:pPr>
        <w:ind w:left="426" w:right="418"/>
      </w:pPr>
      <w:r w:rsidRPr="002C02EE">
        <w:t xml:space="preserve">Per garantire la massima comodità durante la doccia, il getto e la temperatura </w:t>
      </w:r>
      <w:r w:rsidR="00833FE6" w:rsidRPr="002C02EE">
        <w:t>possono essere controllati</w:t>
      </w:r>
      <w:r w:rsidRPr="002C02EE">
        <w:t xml:space="preserve"> tramite uno dei controller digitali di </w:t>
      </w:r>
      <w:proofErr w:type="spellStart"/>
      <w:r w:rsidRPr="002C02EE">
        <w:t>Kludi</w:t>
      </w:r>
      <w:proofErr w:type="spellEnd"/>
      <w:r w:rsidRPr="002C02EE">
        <w:t xml:space="preserve">. Il Sistema intelligente </w:t>
      </w:r>
      <w:proofErr w:type="spellStart"/>
      <w:r w:rsidRPr="002C02EE">
        <w:t>Kludi-PushTronic</w:t>
      </w:r>
      <w:proofErr w:type="spellEnd"/>
      <w:r w:rsidRPr="002C02EE">
        <w:t xml:space="preserve">, </w:t>
      </w:r>
      <w:r w:rsidR="00833FE6" w:rsidRPr="002C02EE">
        <w:t>è</w:t>
      </w:r>
      <w:r w:rsidRPr="002C02EE">
        <w:t xml:space="preserve"> l’ideale per la gestione di due vie (uscite acqua), mentre per la tre vie, la prima scelta è </w:t>
      </w:r>
      <w:proofErr w:type="spellStart"/>
      <w:r w:rsidRPr="002C02EE">
        <w:t>Kludi-TouchTronic</w:t>
      </w:r>
      <w:proofErr w:type="spellEnd"/>
      <w:r w:rsidRPr="002C02EE">
        <w:t xml:space="preserve">. Entrambi i modelli non solo rendono un gioco da ragazzi impostare </w:t>
      </w:r>
      <w:r w:rsidR="00833FE6" w:rsidRPr="002C02EE">
        <w:t>l’intensità</w:t>
      </w:r>
      <w:r w:rsidRPr="002C02EE">
        <w:t xml:space="preserve"> e la temperatura desiderata, ma offrono anche numerose funzioni aggiuntive grazie alla loro integrazione nella WLAN domestica, dal riscaldamento e risciacquo fino alla possibilità di controllare le statistiche di consumo. </w:t>
      </w:r>
    </w:p>
    <w:p w14:paraId="105D7872" w14:textId="77777777" w:rsidR="002C02EE" w:rsidRPr="002C02EE" w:rsidRDefault="002C02EE" w:rsidP="002C02EE">
      <w:pPr>
        <w:ind w:left="426" w:right="418"/>
      </w:pPr>
    </w:p>
    <w:p w14:paraId="188D3B3A" w14:textId="77777777" w:rsidR="002C02EE" w:rsidRPr="002C02EE" w:rsidRDefault="002C02EE" w:rsidP="002C02EE">
      <w:pPr>
        <w:ind w:left="426" w:right="418"/>
      </w:pPr>
      <w:r w:rsidRPr="002C02EE">
        <w:t xml:space="preserve">Sistema di installazione brevettato </w:t>
      </w:r>
    </w:p>
    <w:p w14:paraId="7D25CEF9" w14:textId="77777777" w:rsidR="002C02EE" w:rsidRPr="00EA7C9F" w:rsidRDefault="002C02EE" w:rsidP="002C02EE">
      <w:pPr>
        <w:ind w:left="426" w:right="418"/>
      </w:pPr>
      <w:r w:rsidRPr="002C02EE">
        <w:t xml:space="preserve">Nello sviluppo delle docce </w:t>
      </w:r>
      <w:proofErr w:type="spellStart"/>
      <w:r w:rsidRPr="002C02EE">
        <w:t>Kludi</w:t>
      </w:r>
      <w:proofErr w:type="spellEnd"/>
      <w:r w:rsidRPr="002C02EE">
        <w:t xml:space="preserve">-Asana si è prestata attenzione anche a rendere l'installazione il più semplice possibile. "Per noi era importante che l'installazione a soffitto non richiedesse complicate operazioni con attrezzi speciali", spiega Leonardo de Muro. Un sistema di montaggio brevettato permette infatti di agganciare la doccia all'apertura praticata sul soffitto con l'ausilio di speciali staffe di bloccaggio. </w:t>
      </w:r>
      <w:r w:rsidRPr="00EA7C9F">
        <w:t xml:space="preserve">Niente di più semplice! </w:t>
      </w:r>
    </w:p>
    <w:p w14:paraId="4DAC3E16" w14:textId="2E821B6C" w:rsidR="002C02EE" w:rsidRPr="00EA7C9F" w:rsidRDefault="002C02EE" w:rsidP="002C02EE">
      <w:pPr>
        <w:ind w:left="426" w:right="418"/>
      </w:pPr>
    </w:p>
    <w:p w14:paraId="0AFF63B8" w14:textId="77777777" w:rsidR="00833FE6" w:rsidRPr="00EA7C9F" w:rsidRDefault="00833FE6" w:rsidP="002C02EE">
      <w:pPr>
        <w:ind w:left="426" w:right="418"/>
      </w:pPr>
    </w:p>
    <w:p w14:paraId="4DC224F0" w14:textId="77777777" w:rsidR="00DD1E69" w:rsidRPr="00EA7C9F" w:rsidRDefault="00DD1E69" w:rsidP="002C02EE">
      <w:pPr>
        <w:ind w:left="426" w:right="418"/>
      </w:pPr>
    </w:p>
    <w:p w14:paraId="7F60FCF5" w14:textId="50DB4984" w:rsidR="00833FE6" w:rsidRPr="00EA7C9F" w:rsidRDefault="00DD1E69" w:rsidP="00003188">
      <w:pPr>
        <w:ind w:left="426" w:right="418"/>
        <w:rPr>
          <w:rFonts w:cstheme="minorHAnsi"/>
          <w:b/>
          <w:bCs/>
          <w:sz w:val="22"/>
          <w:szCs w:val="22"/>
        </w:rPr>
      </w:pPr>
      <w:r w:rsidRPr="00EA7C9F">
        <w:rPr>
          <w:rFonts w:cstheme="minorHAnsi"/>
          <w:b/>
          <w:bCs/>
          <w:sz w:val="22"/>
          <w:szCs w:val="22"/>
        </w:rPr>
        <w:t xml:space="preserve">Appuntamento </w:t>
      </w:r>
      <w:r w:rsidR="00003188" w:rsidRPr="00EA7C9F">
        <w:rPr>
          <w:rFonts w:cstheme="minorHAnsi"/>
          <w:b/>
          <w:bCs/>
          <w:sz w:val="22"/>
          <w:szCs w:val="22"/>
        </w:rPr>
        <w:t>Milano Design Week</w:t>
      </w:r>
    </w:p>
    <w:p w14:paraId="7089CB97" w14:textId="77777777" w:rsidR="00003188" w:rsidRPr="00003188" w:rsidRDefault="00003188" w:rsidP="00003188">
      <w:pPr>
        <w:ind w:left="426"/>
        <w:rPr>
          <w:rFonts w:eastAsia="Times New Roman" w:cstheme="minorHAnsi"/>
          <w:sz w:val="22"/>
          <w:szCs w:val="22"/>
          <w:lang w:eastAsia="it-IT"/>
        </w:rPr>
      </w:pPr>
      <w:r w:rsidRPr="00003188">
        <w:rPr>
          <w:rFonts w:eastAsia="Times New Roman" w:cstheme="minorHAnsi"/>
          <w:b/>
          <w:bCs/>
          <w:sz w:val="22"/>
          <w:szCs w:val="22"/>
          <w:lang w:eastAsia="it-IT"/>
        </w:rPr>
        <w:t>Nome evento</w:t>
      </w:r>
    </w:p>
    <w:p w14:paraId="715457AA" w14:textId="152560AE" w:rsidR="00003188" w:rsidRPr="00003188" w:rsidRDefault="00003188" w:rsidP="00003188">
      <w:pPr>
        <w:ind w:left="426"/>
        <w:rPr>
          <w:rFonts w:eastAsia="Times New Roman" w:cstheme="minorHAnsi"/>
          <w:sz w:val="22"/>
          <w:szCs w:val="22"/>
          <w:lang w:eastAsia="it-IT"/>
        </w:rPr>
      </w:pPr>
      <w:r w:rsidRPr="00003188">
        <w:rPr>
          <w:rFonts w:eastAsia="Times New Roman" w:cstheme="minorHAnsi"/>
          <w:sz w:val="22"/>
          <w:szCs w:val="22"/>
          <w:lang w:eastAsia="it-IT"/>
        </w:rPr>
        <w:t>ELLE DECOR.it THEATRE </w:t>
      </w:r>
    </w:p>
    <w:p w14:paraId="4BB3FFAE" w14:textId="77777777" w:rsidR="00003188" w:rsidRPr="00003188" w:rsidRDefault="00003188" w:rsidP="00003188">
      <w:pPr>
        <w:ind w:left="426"/>
        <w:rPr>
          <w:rFonts w:eastAsia="Times New Roman" w:cstheme="minorHAnsi"/>
          <w:sz w:val="22"/>
          <w:szCs w:val="22"/>
          <w:lang w:eastAsia="it-IT"/>
        </w:rPr>
      </w:pPr>
    </w:p>
    <w:p w14:paraId="536497D7" w14:textId="77777777" w:rsidR="00003188" w:rsidRPr="00003188" w:rsidRDefault="00003188" w:rsidP="00003188">
      <w:pPr>
        <w:ind w:left="426"/>
        <w:rPr>
          <w:rFonts w:eastAsia="Times New Roman" w:cstheme="minorHAnsi"/>
          <w:sz w:val="22"/>
          <w:szCs w:val="22"/>
          <w:lang w:eastAsia="it-IT"/>
        </w:rPr>
      </w:pPr>
      <w:proofErr w:type="gramStart"/>
      <w:r w:rsidRPr="00003188">
        <w:rPr>
          <w:rFonts w:eastAsia="Times New Roman" w:cstheme="minorHAnsi"/>
          <w:b/>
          <w:bCs/>
          <w:sz w:val="22"/>
          <w:szCs w:val="22"/>
          <w:lang w:eastAsia="it-IT"/>
        </w:rPr>
        <w:t>Location</w:t>
      </w:r>
      <w:proofErr w:type="gramEnd"/>
    </w:p>
    <w:p w14:paraId="552206F2" w14:textId="519600BD" w:rsidR="00003188" w:rsidRPr="00003188" w:rsidRDefault="00003188" w:rsidP="00003188">
      <w:pPr>
        <w:ind w:left="426"/>
        <w:rPr>
          <w:rFonts w:eastAsia="Times New Roman" w:cstheme="minorHAnsi"/>
          <w:sz w:val="22"/>
          <w:szCs w:val="22"/>
          <w:lang w:eastAsia="it-IT"/>
        </w:rPr>
      </w:pPr>
      <w:r w:rsidRPr="00003188">
        <w:rPr>
          <w:rFonts w:eastAsia="Times New Roman" w:cstheme="minorHAnsi"/>
          <w:sz w:val="22"/>
          <w:szCs w:val="22"/>
          <w:lang w:eastAsia="it-IT"/>
        </w:rPr>
        <w:t xml:space="preserve">Via San Primo </w:t>
      </w:r>
      <w:r w:rsidR="00EA7C9F">
        <w:rPr>
          <w:rFonts w:eastAsia="Times New Roman" w:cstheme="minorHAnsi"/>
          <w:sz w:val="22"/>
          <w:szCs w:val="22"/>
          <w:lang w:eastAsia="it-IT"/>
        </w:rPr>
        <w:t>4</w:t>
      </w:r>
      <w:r w:rsidRPr="00003188">
        <w:rPr>
          <w:rFonts w:eastAsia="Times New Roman" w:cstheme="minorHAnsi"/>
          <w:sz w:val="22"/>
          <w:szCs w:val="22"/>
          <w:lang w:eastAsia="it-IT"/>
        </w:rPr>
        <w:t xml:space="preserve"> cortile interno</w:t>
      </w:r>
    </w:p>
    <w:p w14:paraId="157144B6" w14:textId="77777777" w:rsidR="00003188" w:rsidRPr="00003188" w:rsidRDefault="00003188" w:rsidP="00003188">
      <w:pPr>
        <w:ind w:left="426"/>
        <w:rPr>
          <w:rFonts w:eastAsia="Times New Roman" w:cstheme="minorHAnsi"/>
          <w:sz w:val="22"/>
          <w:szCs w:val="22"/>
          <w:lang w:eastAsia="it-IT"/>
        </w:rPr>
      </w:pPr>
    </w:p>
    <w:p w14:paraId="3565C8F1" w14:textId="77777777" w:rsidR="00003188" w:rsidRPr="00003188" w:rsidRDefault="00003188" w:rsidP="00003188">
      <w:pPr>
        <w:ind w:left="426"/>
        <w:rPr>
          <w:rFonts w:eastAsia="Times New Roman" w:cstheme="minorHAnsi"/>
          <w:sz w:val="22"/>
          <w:szCs w:val="22"/>
          <w:lang w:eastAsia="it-IT"/>
        </w:rPr>
      </w:pPr>
      <w:r w:rsidRPr="00003188">
        <w:rPr>
          <w:rFonts w:eastAsia="Times New Roman" w:cstheme="minorHAnsi"/>
          <w:b/>
          <w:bCs/>
          <w:sz w:val="22"/>
          <w:szCs w:val="22"/>
          <w:lang w:eastAsia="it-IT"/>
        </w:rPr>
        <w:t>Orari</w:t>
      </w:r>
    </w:p>
    <w:p w14:paraId="1CDAA2B0" w14:textId="77777777" w:rsidR="00003188" w:rsidRPr="00003188" w:rsidRDefault="00003188" w:rsidP="00003188">
      <w:pPr>
        <w:ind w:left="426"/>
        <w:rPr>
          <w:rFonts w:eastAsia="Times New Roman" w:cstheme="minorHAnsi"/>
          <w:sz w:val="22"/>
          <w:szCs w:val="22"/>
          <w:lang w:eastAsia="it-IT"/>
        </w:rPr>
      </w:pPr>
      <w:r w:rsidRPr="00003188">
        <w:rPr>
          <w:rFonts w:eastAsia="Times New Roman" w:cstheme="minorHAnsi"/>
          <w:sz w:val="22"/>
          <w:szCs w:val="22"/>
          <w:lang w:eastAsia="it-IT"/>
        </w:rPr>
        <w:t xml:space="preserve">Dal 16 al 21 </w:t>
      </w:r>
      <w:proofErr w:type="gramStart"/>
      <w:r w:rsidRPr="00003188">
        <w:rPr>
          <w:rFonts w:eastAsia="Times New Roman" w:cstheme="minorHAnsi"/>
          <w:sz w:val="22"/>
          <w:szCs w:val="22"/>
          <w:lang w:eastAsia="it-IT"/>
        </w:rPr>
        <w:t>Aprile</w:t>
      </w:r>
      <w:proofErr w:type="gramEnd"/>
      <w:r w:rsidRPr="00003188">
        <w:rPr>
          <w:rFonts w:eastAsia="Times New Roman" w:cstheme="minorHAnsi"/>
          <w:sz w:val="22"/>
          <w:szCs w:val="22"/>
          <w:lang w:eastAsia="it-IT"/>
        </w:rPr>
        <w:t xml:space="preserve"> 2024</w:t>
      </w:r>
    </w:p>
    <w:p w14:paraId="0AA00B50" w14:textId="77777777" w:rsidR="00003188" w:rsidRPr="00003188" w:rsidRDefault="00003188" w:rsidP="00003188">
      <w:pPr>
        <w:ind w:left="426"/>
        <w:rPr>
          <w:rFonts w:eastAsia="Times New Roman" w:cstheme="minorHAnsi"/>
          <w:sz w:val="22"/>
          <w:szCs w:val="22"/>
          <w:lang w:eastAsia="it-IT"/>
        </w:rPr>
      </w:pPr>
      <w:r w:rsidRPr="00003188">
        <w:rPr>
          <w:rFonts w:eastAsia="Times New Roman" w:cstheme="minorHAnsi"/>
          <w:sz w:val="22"/>
          <w:szCs w:val="22"/>
          <w:lang w:eastAsia="it-IT"/>
        </w:rPr>
        <w:t>dal 16 al 18 dalle 10 alle 18</w:t>
      </w:r>
    </w:p>
    <w:p w14:paraId="38DEB994" w14:textId="77777777" w:rsidR="00003188" w:rsidRPr="00003188" w:rsidRDefault="00003188" w:rsidP="00003188">
      <w:pPr>
        <w:ind w:left="426"/>
        <w:rPr>
          <w:rFonts w:eastAsia="Times New Roman" w:cstheme="minorHAnsi"/>
          <w:sz w:val="22"/>
          <w:szCs w:val="22"/>
          <w:lang w:eastAsia="it-IT"/>
        </w:rPr>
      </w:pPr>
      <w:r w:rsidRPr="00003188">
        <w:rPr>
          <w:rFonts w:eastAsia="Times New Roman" w:cstheme="minorHAnsi"/>
          <w:sz w:val="22"/>
          <w:szCs w:val="22"/>
          <w:lang w:eastAsia="it-IT"/>
        </w:rPr>
        <w:t>dal 19 al 20 dalle 10 alle 20</w:t>
      </w:r>
    </w:p>
    <w:p w14:paraId="53824179" w14:textId="77777777" w:rsidR="00003188" w:rsidRPr="00003188" w:rsidRDefault="00003188" w:rsidP="00003188">
      <w:pPr>
        <w:ind w:left="426"/>
        <w:rPr>
          <w:rFonts w:eastAsia="Times New Roman" w:cstheme="minorHAnsi"/>
          <w:sz w:val="22"/>
          <w:szCs w:val="22"/>
          <w:lang w:eastAsia="it-IT"/>
        </w:rPr>
      </w:pPr>
      <w:r w:rsidRPr="00003188">
        <w:rPr>
          <w:rFonts w:eastAsia="Times New Roman" w:cstheme="minorHAnsi"/>
          <w:sz w:val="22"/>
          <w:szCs w:val="22"/>
          <w:lang w:eastAsia="it-IT"/>
        </w:rPr>
        <w:t>il 21 aprile dalle 10 alle 19</w:t>
      </w:r>
    </w:p>
    <w:p w14:paraId="4716AF93" w14:textId="77777777" w:rsidR="00003188" w:rsidRPr="00003188" w:rsidRDefault="00003188" w:rsidP="00003188">
      <w:pPr>
        <w:ind w:left="426"/>
        <w:rPr>
          <w:rFonts w:eastAsia="Times New Roman" w:cstheme="minorHAnsi"/>
          <w:sz w:val="22"/>
          <w:szCs w:val="22"/>
          <w:lang w:eastAsia="it-IT"/>
        </w:rPr>
      </w:pPr>
    </w:p>
    <w:p w14:paraId="4C5A7477" w14:textId="77777777" w:rsidR="00003188" w:rsidRPr="00003188" w:rsidRDefault="00003188" w:rsidP="00003188">
      <w:pPr>
        <w:ind w:left="426"/>
        <w:rPr>
          <w:rFonts w:eastAsia="Times New Roman" w:cstheme="minorHAnsi"/>
          <w:sz w:val="22"/>
          <w:szCs w:val="22"/>
          <w:lang w:val="en-US" w:eastAsia="it-IT"/>
        </w:rPr>
      </w:pPr>
      <w:r w:rsidRPr="00003188">
        <w:rPr>
          <w:rFonts w:eastAsia="Times New Roman" w:cstheme="minorHAnsi"/>
          <w:b/>
          <w:bCs/>
          <w:sz w:val="22"/>
          <w:szCs w:val="22"/>
          <w:lang w:val="en-US" w:eastAsia="it-IT"/>
        </w:rPr>
        <w:t>Press Preview</w:t>
      </w:r>
    </w:p>
    <w:p w14:paraId="4532DFCF" w14:textId="77777777" w:rsidR="00003188" w:rsidRPr="00003188" w:rsidRDefault="00003188" w:rsidP="00003188">
      <w:pPr>
        <w:ind w:left="426"/>
        <w:rPr>
          <w:rFonts w:eastAsia="Times New Roman" w:cstheme="minorHAnsi"/>
          <w:sz w:val="22"/>
          <w:szCs w:val="22"/>
          <w:lang w:val="en-US" w:eastAsia="it-IT"/>
        </w:rPr>
      </w:pPr>
      <w:r w:rsidRPr="00003188">
        <w:rPr>
          <w:rFonts w:eastAsia="Times New Roman" w:cstheme="minorHAnsi"/>
          <w:sz w:val="22"/>
          <w:szCs w:val="22"/>
          <w:lang w:val="en-US" w:eastAsia="it-IT"/>
        </w:rPr>
        <w:t xml:space="preserve">15 </w:t>
      </w:r>
      <w:proofErr w:type="spellStart"/>
      <w:r w:rsidRPr="00003188">
        <w:rPr>
          <w:rFonts w:eastAsia="Times New Roman" w:cstheme="minorHAnsi"/>
          <w:sz w:val="22"/>
          <w:szCs w:val="22"/>
          <w:lang w:val="en-US" w:eastAsia="it-IT"/>
        </w:rPr>
        <w:t>aprile</w:t>
      </w:r>
      <w:proofErr w:type="spellEnd"/>
      <w:r w:rsidRPr="00003188">
        <w:rPr>
          <w:rFonts w:eastAsia="Times New Roman" w:cstheme="minorHAnsi"/>
          <w:sz w:val="22"/>
          <w:szCs w:val="22"/>
          <w:lang w:val="en-US" w:eastAsia="it-IT"/>
        </w:rPr>
        <w:t xml:space="preserve"> </w:t>
      </w:r>
      <w:proofErr w:type="spellStart"/>
      <w:r w:rsidRPr="00003188">
        <w:rPr>
          <w:rFonts w:eastAsia="Times New Roman" w:cstheme="minorHAnsi"/>
          <w:sz w:val="22"/>
          <w:szCs w:val="22"/>
          <w:lang w:val="en-US" w:eastAsia="it-IT"/>
        </w:rPr>
        <w:t>ore</w:t>
      </w:r>
      <w:proofErr w:type="spellEnd"/>
      <w:r w:rsidRPr="00003188">
        <w:rPr>
          <w:rFonts w:eastAsia="Times New Roman" w:cstheme="minorHAnsi"/>
          <w:sz w:val="22"/>
          <w:szCs w:val="22"/>
          <w:lang w:val="en-US" w:eastAsia="it-IT"/>
        </w:rPr>
        <w:t xml:space="preserve"> 18.30</w:t>
      </w:r>
    </w:p>
    <w:p w14:paraId="4BC0D53A" w14:textId="77777777" w:rsidR="00003188" w:rsidRPr="00003188" w:rsidRDefault="00003188" w:rsidP="00003188">
      <w:pPr>
        <w:ind w:left="426"/>
        <w:rPr>
          <w:rFonts w:eastAsia="Times New Roman" w:cstheme="minorHAnsi"/>
          <w:sz w:val="22"/>
          <w:szCs w:val="22"/>
          <w:lang w:val="en-US" w:eastAsia="it-IT"/>
        </w:rPr>
      </w:pPr>
    </w:p>
    <w:p w14:paraId="3FC0E16B" w14:textId="77777777" w:rsidR="00003188" w:rsidRPr="00003188" w:rsidRDefault="00003188" w:rsidP="00003188">
      <w:pPr>
        <w:ind w:left="426"/>
        <w:rPr>
          <w:rFonts w:eastAsia="Times New Roman" w:cstheme="minorHAnsi"/>
          <w:sz w:val="22"/>
          <w:szCs w:val="22"/>
          <w:lang w:val="en-US" w:eastAsia="it-IT"/>
        </w:rPr>
      </w:pPr>
      <w:proofErr w:type="spellStart"/>
      <w:r w:rsidRPr="00003188">
        <w:rPr>
          <w:rFonts w:eastAsia="Times New Roman" w:cstheme="minorHAnsi"/>
          <w:b/>
          <w:bCs/>
          <w:sz w:val="22"/>
          <w:szCs w:val="22"/>
          <w:lang w:val="en-US" w:eastAsia="it-IT"/>
        </w:rPr>
        <w:t>Kludy</w:t>
      </w:r>
      <w:proofErr w:type="spellEnd"/>
      <w:r w:rsidRPr="00003188">
        <w:rPr>
          <w:rFonts w:eastAsia="Times New Roman" w:cstheme="minorHAnsi"/>
          <w:b/>
          <w:bCs/>
          <w:sz w:val="22"/>
          <w:szCs w:val="22"/>
          <w:lang w:val="en-US" w:eastAsia="it-IT"/>
        </w:rPr>
        <w:t xml:space="preserve"> Party</w:t>
      </w:r>
    </w:p>
    <w:p w14:paraId="6594AD6C" w14:textId="77777777" w:rsidR="00003188" w:rsidRPr="00EA7C9F" w:rsidRDefault="00003188" w:rsidP="00003188">
      <w:pPr>
        <w:ind w:left="426"/>
        <w:rPr>
          <w:rFonts w:eastAsia="Times New Roman" w:cstheme="minorHAnsi"/>
          <w:sz w:val="22"/>
          <w:szCs w:val="22"/>
          <w:lang w:val="en-US" w:eastAsia="it-IT"/>
        </w:rPr>
      </w:pPr>
      <w:r w:rsidRPr="00EA7C9F">
        <w:rPr>
          <w:rFonts w:eastAsia="Times New Roman" w:cstheme="minorHAnsi"/>
          <w:sz w:val="22"/>
          <w:szCs w:val="22"/>
          <w:lang w:val="en-US" w:eastAsia="it-IT"/>
        </w:rPr>
        <w:t xml:space="preserve">17 </w:t>
      </w:r>
      <w:proofErr w:type="spellStart"/>
      <w:r w:rsidRPr="00EA7C9F">
        <w:rPr>
          <w:rFonts w:eastAsia="Times New Roman" w:cstheme="minorHAnsi"/>
          <w:sz w:val="22"/>
          <w:szCs w:val="22"/>
          <w:lang w:val="en-US" w:eastAsia="it-IT"/>
        </w:rPr>
        <w:t>aprile</w:t>
      </w:r>
      <w:proofErr w:type="spellEnd"/>
      <w:r w:rsidRPr="00EA7C9F">
        <w:rPr>
          <w:rFonts w:eastAsia="Times New Roman" w:cstheme="minorHAnsi"/>
          <w:sz w:val="22"/>
          <w:szCs w:val="22"/>
          <w:lang w:val="en-US" w:eastAsia="it-IT"/>
        </w:rPr>
        <w:t xml:space="preserve"> </w:t>
      </w:r>
      <w:proofErr w:type="spellStart"/>
      <w:r w:rsidRPr="00EA7C9F">
        <w:rPr>
          <w:rFonts w:eastAsia="Times New Roman" w:cstheme="minorHAnsi"/>
          <w:sz w:val="22"/>
          <w:szCs w:val="22"/>
          <w:lang w:val="en-US" w:eastAsia="it-IT"/>
        </w:rPr>
        <w:t>dalle</w:t>
      </w:r>
      <w:proofErr w:type="spellEnd"/>
      <w:r w:rsidRPr="00EA7C9F">
        <w:rPr>
          <w:rFonts w:eastAsia="Times New Roman" w:cstheme="minorHAnsi"/>
          <w:sz w:val="22"/>
          <w:szCs w:val="22"/>
          <w:lang w:val="en-US" w:eastAsia="it-IT"/>
        </w:rPr>
        <w:t xml:space="preserve"> 18.30 alle 21</w:t>
      </w:r>
    </w:p>
    <w:p w14:paraId="7D1BC0F6" w14:textId="77777777" w:rsidR="00833FE6" w:rsidRPr="00EA7C9F" w:rsidRDefault="00833FE6" w:rsidP="00003188">
      <w:pPr>
        <w:ind w:left="426" w:right="418"/>
        <w:rPr>
          <w:rFonts w:cstheme="minorHAnsi"/>
          <w:sz w:val="22"/>
          <w:szCs w:val="22"/>
          <w:lang w:val="en-US"/>
        </w:rPr>
      </w:pPr>
    </w:p>
    <w:p w14:paraId="16129538" w14:textId="77777777" w:rsidR="002C02EE" w:rsidRPr="00EA7C9F" w:rsidRDefault="002C02EE" w:rsidP="00003188">
      <w:pPr>
        <w:ind w:left="426" w:right="418"/>
        <w:rPr>
          <w:rFonts w:cstheme="minorHAnsi"/>
          <w:sz w:val="22"/>
          <w:szCs w:val="22"/>
          <w:lang w:val="en-US"/>
        </w:rPr>
      </w:pPr>
    </w:p>
    <w:p w14:paraId="24D07F8E" w14:textId="77777777" w:rsidR="002C02EE" w:rsidRPr="00003188" w:rsidRDefault="002C02EE" w:rsidP="00003188">
      <w:pPr>
        <w:ind w:left="426" w:right="418"/>
        <w:rPr>
          <w:rFonts w:cstheme="minorHAnsi"/>
          <w:b/>
          <w:bCs/>
          <w:sz w:val="22"/>
          <w:szCs w:val="22"/>
          <w:lang w:val="en-US"/>
        </w:rPr>
      </w:pPr>
      <w:proofErr w:type="spellStart"/>
      <w:r w:rsidRPr="00003188">
        <w:rPr>
          <w:rFonts w:cstheme="minorHAnsi"/>
          <w:b/>
          <w:bCs/>
          <w:sz w:val="22"/>
          <w:szCs w:val="22"/>
          <w:lang w:val="en-US"/>
        </w:rPr>
        <w:t>Kludi</w:t>
      </w:r>
      <w:proofErr w:type="spellEnd"/>
      <w:r w:rsidRPr="00003188">
        <w:rPr>
          <w:rFonts w:cstheme="minorHAnsi"/>
          <w:b/>
          <w:bCs/>
          <w:sz w:val="22"/>
          <w:szCs w:val="22"/>
          <w:lang w:val="en-US"/>
        </w:rPr>
        <w:t xml:space="preserve"> - The Shape of Water </w:t>
      </w:r>
    </w:p>
    <w:p w14:paraId="6DBA31EA" w14:textId="77777777" w:rsidR="002C02EE" w:rsidRPr="00003188" w:rsidRDefault="002C02EE" w:rsidP="00003188">
      <w:pPr>
        <w:ind w:left="426" w:right="418"/>
        <w:rPr>
          <w:rFonts w:cstheme="minorHAnsi"/>
          <w:sz w:val="22"/>
          <w:szCs w:val="22"/>
        </w:rPr>
      </w:pPr>
      <w:proofErr w:type="spellStart"/>
      <w:r w:rsidRPr="00EA7C9F">
        <w:rPr>
          <w:rFonts w:cstheme="minorHAnsi"/>
          <w:sz w:val="22"/>
          <w:szCs w:val="22"/>
        </w:rPr>
        <w:t>Kludi</w:t>
      </w:r>
      <w:proofErr w:type="spellEnd"/>
      <w:r w:rsidRPr="00EA7C9F">
        <w:rPr>
          <w:rFonts w:cstheme="minorHAnsi"/>
          <w:sz w:val="22"/>
          <w:szCs w:val="22"/>
        </w:rPr>
        <w:t xml:space="preserve"> GmbH &amp; Co. </w:t>
      </w:r>
      <w:r w:rsidRPr="00003188">
        <w:rPr>
          <w:rFonts w:cstheme="minorHAnsi"/>
          <w:sz w:val="22"/>
          <w:szCs w:val="22"/>
        </w:rPr>
        <w:t xml:space="preserve">KG, fondata nel 1926 nella regione tedesca del </w:t>
      </w:r>
      <w:proofErr w:type="spellStart"/>
      <w:r w:rsidRPr="00003188">
        <w:rPr>
          <w:rFonts w:cstheme="minorHAnsi"/>
          <w:sz w:val="22"/>
          <w:szCs w:val="22"/>
        </w:rPr>
        <w:t>Sauerland</w:t>
      </w:r>
      <w:proofErr w:type="spellEnd"/>
      <w:r w:rsidRPr="00003188">
        <w:rPr>
          <w:rFonts w:cstheme="minorHAnsi"/>
          <w:sz w:val="22"/>
          <w:szCs w:val="22"/>
        </w:rPr>
        <w:t xml:space="preserve">, vanta </w:t>
      </w:r>
    </w:p>
    <w:p w14:paraId="2E5A83D1" w14:textId="1B19DB37" w:rsidR="00544DB7" w:rsidRPr="002C02EE" w:rsidRDefault="002C02EE" w:rsidP="00003188">
      <w:pPr>
        <w:ind w:left="426" w:right="418"/>
        <w:rPr>
          <w:sz w:val="22"/>
          <w:szCs w:val="22"/>
        </w:rPr>
      </w:pPr>
      <w:r w:rsidRPr="00003188">
        <w:rPr>
          <w:rFonts w:cstheme="minorHAnsi"/>
          <w:sz w:val="22"/>
          <w:szCs w:val="22"/>
        </w:rPr>
        <w:t xml:space="preserve">quasi </w:t>
      </w:r>
      <w:proofErr w:type="gramStart"/>
      <w:r w:rsidRPr="00003188">
        <w:rPr>
          <w:rFonts w:cstheme="minorHAnsi"/>
          <w:sz w:val="22"/>
          <w:szCs w:val="22"/>
        </w:rPr>
        <w:t>100</w:t>
      </w:r>
      <w:proofErr w:type="gramEnd"/>
      <w:r w:rsidRPr="00003188">
        <w:rPr>
          <w:rFonts w:cstheme="minorHAnsi"/>
          <w:sz w:val="22"/>
          <w:szCs w:val="22"/>
        </w:rPr>
        <w:t xml:space="preserve"> anni di esperienza nello sviluppo e nella produzione di rubinetterie di alta qualità per bagni e cucine. Questa tradizione di specialista della rubinetteria sta alla base del principio secondo il quale i prodotti </w:t>
      </w:r>
      <w:proofErr w:type="spellStart"/>
      <w:r w:rsidRPr="00003188">
        <w:rPr>
          <w:rFonts w:cstheme="minorHAnsi"/>
          <w:sz w:val="22"/>
          <w:szCs w:val="22"/>
        </w:rPr>
        <w:t>Kludi</w:t>
      </w:r>
      <w:proofErr w:type="spellEnd"/>
      <w:r w:rsidRPr="00003188">
        <w:rPr>
          <w:rFonts w:cstheme="minorHAnsi"/>
          <w:sz w:val="22"/>
          <w:szCs w:val="22"/>
        </w:rPr>
        <w:t xml:space="preserve"> sintetizzano</w:t>
      </w:r>
      <w:r w:rsidRPr="00003188">
        <w:rPr>
          <w:sz w:val="22"/>
          <w:szCs w:val="22"/>
        </w:rPr>
        <w:t xml:space="preserve"> </w:t>
      </w:r>
      <w:r w:rsidRPr="002C02EE">
        <w:rPr>
          <w:sz w:val="22"/>
          <w:szCs w:val="22"/>
        </w:rPr>
        <w:t xml:space="preserve">in maniera unica l’eccellente "qualità tedesca", la massima funzionalità, le tecnologie innovative ed un tocco di design di altissima classe. </w:t>
      </w:r>
      <w:proofErr w:type="spellStart"/>
      <w:r w:rsidRPr="002C02EE">
        <w:rPr>
          <w:sz w:val="22"/>
          <w:szCs w:val="22"/>
        </w:rPr>
        <w:t>Kludi</w:t>
      </w:r>
      <w:proofErr w:type="spellEnd"/>
      <w:r w:rsidRPr="002C02EE">
        <w:rPr>
          <w:sz w:val="22"/>
          <w:szCs w:val="22"/>
        </w:rPr>
        <w:t xml:space="preserve"> ha sempre dato un importante impulso allo sviluppo del bagno e della cucina con soluzioni pionieristiche. All'azienda di medie dimensioni con sede a </w:t>
      </w:r>
      <w:proofErr w:type="spellStart"/>
      <w:r w:rsidRPr="002C02EE">
        <w:rPr>
          <w:sz w:val="22"/>
          <w:szCs w:val="22"/>
        </w:rPr>
        <w:t>Menden</w:t>
      </w:r>
      <w:proofErr w:type="spellEnd"/>
      <w:r w:rsidRPr="002C02EE">
        <w:rPr>
          <w:sz w:val="22"/>
          <w:szCs w:val="22"/>
        </w:rPr>
        <w:t xml:space="preserve"> si possono attribuire circa 170 invenzioni e oltre 100 brevetti, oltre a numerosi rinomati premi per il design e l'innovazione. </w:t>
      </w:r>
      <w:proofErr w:type="spellStart"/>
      <w:r w:rsidRPr="002C02EE">
        <w:rPr>
          <w:sz w:val="22"/>
          <w:szCs w:val="22"/>
        </w:rPr>
        <w:t>Kludi</w:t>
      </w:r>
      <w:proofErr w:type="spellEnd"/>
      <w:r w:rsidRPr="002C02EE">
        <w:rPr>
          <w:sz w:val="22"/>
          <w:szCs w:val="22"/>
        </w:rPr>
        <w:t xml:space="preserve"> è stata nominata nel 2022 uno dei "TOP 100 </w:t>
      </w:r>
      <w:proofErr w:type="spellStart"/>
      <w:r w:rsidRPr="002C02EE">
        <w:rPr>
          <w:sz w:val="22"/>
          <w:szCs w:val="22"/>
        </w:rPr>
        <w:t>Innovators</w:t>
      </w:r>
      <w:proofErr w:type="spellEnd"/>
      <w:r w:rsidRPr="002C02EE">
        <w:rPr>
          <w:sz w:val="22"/>
          <w:szCs w:val="22"/>
        </w:rPr>
        <w:t xml:space="preserve">" nel settore delle PMI tedesche. La famiglia </w:t>
      </w:r>
      <w:proofErr w:type="spellStart"/>
      <w:r w:rsidRPr="002C02EE">
        <w:rPr>
          <w:sz w:val="22"/>
          <w:szCs w:val="22"/>
        </w:rPr>
        <w:t>Kludi</w:t>
      </w:r>
      <w:proofErr w:type="spellEnd"/>
      <w:r w:rsidRPr="002C02EE">
        <w:rPr>
          <w:sz w:val="22"/>
          <w:szCs w:val="22"/>
        </w:rPr>
        <w:t xml:space="preserve"> conta circa 750 dipendenti tra distribuzione e produzione in Europa e Asia. Oltre allo stabilimento principale completamente integrato di </w:t>
      </w:r>
      <w:proofErr w:type="spellStart"/>
      <w:r w:rsidRPr="002C02EE">
        <w:rPr>
          <w:sz w:val="22"/>
          <w:szCs w:val="22"/>
        </w:rPr>
        <w:t>Menden</w:t>
      </w:r>
      <w:proofErr w:type="spellEnd"/>
      <w:r w:rsidRPr="002C02EE">
        <w:rPr>
          <w:sz w:val="22"/>
          <w:szCs w:val="22"/>
        </w:rPr>
        <w:t xml:space="preserve">, </w:t>
      </w:r>
      <w:proofErr w:type="spellStart"/>
      <w:r w:rsidRPr="002C02EE">
        <w:rPr>
          <w:sz w:val="22"/>
          <w:szCs w:val="22"/>
        </w:rPr>
        <w:t>Kludi</w:t>
      </w:r>
      <w:proofErr w:type="spellEnd"/>
      <w:r w:rsidRPr="002C02EE">
        <w:rPr>
          <w:sz w:val="22"/>
          <w:szCs w:val="22"/>
        </w:rPr>
        <w:t xml:space="preserve"> produce presso gli stabilimenti di </w:t>
      </w:r>
      <w:proofErr w:type="spellStart"/>
      <w:r w:rsidRPr="002C02EE">
        <w:rPr>
          <w:sz w:val="22"/>
          <w:szCs w:val="22"/>
        </w:rPr>
        <w:t>Hornstein</w:t>
      </w:r>
      <w:proofErr w:type="spellEnd"/>
      <w:r w:rsidRPr="002C02EE">
        <w:rPr>
          <w:sz w:val="22"/>
          <w:szCs w:val="22"/>
        </w:rPr>
        <w:t xml:space="preserve">/Austria e </w:t>
      </w:r>
      <w:proofErr w:type="spellStart"/>
      <w:r w:rsidRPr="002C02EE">
        <w:rPr>
          <w:sz w:val="22"/>
          <w:szCs w:val="22"/>
        </w:rPr>
        <w:t>Diósd</w:t>
      </w:r>
      <w:proofErr w:type="spellEnd"/>
      <w:r w:rsidRPr="002C02EE">
        <w:rPr>
          <w:sz w:val="22"/>
          <w:szCs w:val="22"/>
        </w:rPr>
        <w:t xml:space="preserve">/Ungheria, nonché a Ras Al Khaimah/Emirati Arabi Uniti. Da lì vengono esportati in oltre </w:t>
      </w:r>
      <w:proofErr w:type="gramStart"/>
      <w:r w:rsidRPr="002C02EE">
        <w:rPr>
          <w:sz w:val="22"/>
          <w:szCs w:val="22"/>
        </w:rPr>
        <w:t>100</w:t>
      </w:r>
      <w:proofErr w:type="gramEnd"/>
      <w:r w:rsidRPr="002C02EE">
        <w:rPr>
          <w:sz w:val="22"/>
          <w:szCs w:val="22"/>
        </w:rPr>
        <w:t xml:space="preserve"> paesi. </w:t>
      </w:r>
      <w:proofErr w:type="spellStart"/>
      <w:r w:rsidRPr="002C02EE">
        <w:rPr>
          <w:sz w:val="22"/>
          <w:szCs w:val="22"/>
        </w:rPr>
        <w:t>Kludi</w:t>
      </w:r>
      <w:proofErr w:type="spellEnd"/>
      <w:r w:rsidRPr="002C02EE">
        <w:rPr>
          <w:sz w:val="22"/>
          <w:szCs w:val="22"/>
        </w:rPr>
        <w:t xml:space="preserve"> fa parte del Gruppo RAK </w:t>
      </w:r>
      <w:proofErr w:type="spellStart"/>
      <w:r w:rsidRPr="002C02EE">
        <w:rPr>
          <w:sz w:val="22"/>
          <w:szCs w:val="22"/>
        </w:rPr>
        <w:t>Ceramics</w:t>
      </w:r>
      <w:proofErr w:type="spellEnd"/>
      <w:r w:rsidRPr="002C02EE">
        <w:rPr>
          <w:sz w:val="22"/>
          <w:szCs w:val="22"/>
        </w:rPr>
        <w:t xml:space="preserve"> dal 2022. www.kludi.com</w:t>
      </w:r>
    </w:p>
    <w:sectPr w:rsidR="00544DB7" w:rsidRPr="002C02EE" w:rsidSect="00833FE6">
      <w:headerReference w:type="default" r:id="rId6"/>
      <w:footerReference w:type="default" r:id="rId7"/>
      <w:pgSz w:w="11900" w:h="16840"/>
      <w:pgMar w:top="1417" w:right="1134" w:bottom="1134" w:left="1134" w:header="708" w:footer="8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A88B" w14:textId="77777777" w:rsidR="00B8315F" w:rsidRDefault="00B8315F" w:rsidP="002C02EE">
      <w:r>
        <w:separator/>
      </w:r>
    </w:p>
  </w:endnote>
  <w:endnote w:type="continuationSeparator" w:id="0">
    <w:p w14:paraId="2DD07E05" w14:textId="77777777" w:rsidR="00B8315F" w:rsidRDefault="00B8315F" w:rsidP="002C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5CCD" w14:textId="77777777" w:rsidR="00833FE6" w:rsidRPr="00833FE6" w:rsidRDefault="00833FE6" w:rsidP="00AA391C">
    <w:pPr>
      <w:autoSpaceDE w:val="0"/>
      <w:autoSpaceDN w:val="0"/>
      <w:adjustRightInd w:val="0"/>
      <w:jc w:val="right"/>
      <w:rPr>
        <w:rFonts w:ascii="Verdana" w:hAnsi="Verdana" w:cs="Verdana"/>
        <w:color w:val="000000"/>
      </w:rPr>
    </w:pPr>
  </w:p>
  <w:p w14:paraId="66CED07D" w14:textId="3DC61BB5" w:rsidR="00833FE6" w:rsidRDefault="00833FE6" w:rsidP="00AA391C">
    <w:pPr>
      <w:pStyle w:val="Pidipagina"/>
      <w:jc w:val="right"/>
      <w:rPr>
        <w:rFonts w:ascii="Verdana" w:hAnsi="Verdana" w:cs="Verdana"/>
        <w:color w:val="000000"/>
        <w:sz w:val="18"/>
        <w:szCs w:val="18"/>
        <w:lang w:val="en-US"/>
      </w:rPr>
    </w:pPr>
    <w:r w:rsidRPr="00833FE6">
      <w:rPr>
        <w:rFonts w:ascii="Verdana" w:hAnsi="Verdana" w:cs="Verdana"/>
        <w:color w:val="000000"/>
        <w:sz w:val="18"/>
        <w:szCs w:val="18"/>
        <w:lang w:val="en-US"/>
      </w:rPr>
      <w:t xml:space="preserve">PRESS OFFICE </w:t>
    </w:r>
  </w:p>
  <w:p w14:paraId="7E7A6BA8" w14:textId="77777777" w:rsidR="00AA391C" w:rsidRDefault="00833FE6" w:rsidP="00AA391C">
    <w:pPr>
      <w:pStyle w:val="Pidipagina"/>
      <w:jc w:val="right"/>
      <w:rPr>
        <w:rFonts w:ascii="Verdana" w:hAnsi="Verdana" w:cs="Verdana"/>
        <w:color w:val="000000"/>
        <w:sz w:val="18"/>
        <w:szCs w:val="18"/>
        <w:lang w:val="en-US"/>
      </w:rPr>
    </w:pPr>
    <w:r w:rsidRPr="00AA391C">
      <w:rPr>
        <w:rFonts w:ascii="Verdana" w:hAnsi="Verdana" w:cs="Verdana"/>
        <w:color w:val="000000"/>
        <w:sz w:val="18"/>
        <w:szCs w:val="18"/>
        <w:lang w:val="en-US"/>
      </w:rPr>
      <w:t xml:space="preserve">TAC online </w:t>
    </w:r>
  </w:p>
  <w:p w14:paraId="346264E9" w14:textId="638EF5D9" w:rsidR="00833FE6" w:rsidRPr="00AA391C" w:rsidRDefault="00833FE6" w:rsidP="00AA391C">
    <w:pPr>
      <w:pStyle w:val="Pidipagina"/>
      <w:jc w:val="right"/>
      <w:rPr>
        <w:rFonts w:ascii="Verdana" w:hAnsi="Verdana" w:cs="Verdana"/>
        <w:color w:val="000000"/>
        <w:sz w:val="18"/>
        <w:szCs w:val="18"/>
        <w:lang w:val="en-US"/>
      </w:rPr>
    </w:pPr>
    <w:r w:rsidRPr="00AA391C">
      <w:rPr>
        <w:rFonts w:ascii="Verdana" w:hAnsi="Verdana" w:cs="Verdana"/>
        <w:color w:val="000000"/>
        <w:sz w:val="18"/>
        <w:szCs w:val="18"/>
        <w:lang w:val="en-US"/>
      </w:rPr>
      <w:t xml:space="preserve">Paola Staiano </w:t>
    </w:r>
  </w:p>
  <w:p w14:paraId="4CC91B88" w14:textId="77777777" w:rsidR="00833FE6" w:rsidRDefault="00833FE6" w:rsidP="00AA391C">
    <w:pPr>
      <w:pStyle w:val="Pidipagina"/>
      <w:tabs>
        <w:tab w:val="clear" w:pos="9638"/>
      </w:tabs>
      <w:jc w:val="right"/>
      <w:rPr>
        <w:rFonts w:ascii="Verdana" w:hAnsi="Verdana" w:cs="Verdana"/>
        <w:color w:val="000000"/>
        <w:sz w:val="18"/>
        <w:szCs w:val="18"/>
      </w:rPr>
    </w:pPr>
    <w:r w:rsidRPr="00833FE6">
      <w:rPr>
        <w:rFonts w:ascii="Verdana" w:hAnsi="Verdana" w:cs="Verdana"/>
        <w:color w:val="000000"/>
        <w:sz w:val="18"/>
        <w:szCs w:val="18"/>
      </w:rPr>
      <w:t xml:space="preserve">+39 3356347576 </w:t>
    </w:r>
  </w:p>
  <w:p w14:paraId="598A3369" w14:textId="7421B928" w:rsidR="00833FE6" w:rsidRPr="00833FE6" w:rsidRDefault="00833FE6" w:rsidP="00AA391C">
    <w:pPr>
      <w:pStyle w:val="Pidipagina"/>
      <w:jc w:val="right"/>
    </w:pPr>
    <w:r w:rsidRPr="00833FE6">
      <w:rPr>
        <w:rFonts w:ascii="Verdana" w:hAnsi="Verdana" w:cs="Verdana"/>
        <w:i/>
        <w:iCs/>
        <w:color w:val="000000"/>
        <w:sz w:val="18"/>
        <w:szCs w:val="18"/>
      </w:rPr>
      <w:t>staiano@taconline.it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A638A" w14:textId="77777777" w:rsidR="00B8315F" w:rsidRDefault="00B8315F" w:rsidP="002C02EE">
      <w:r>
        <w:separator/>
      </w:r>
    </w:p>
  </w:footnote>
  <w:footnote w:type="continuationSeparator" w:id="0">
    <w:p w14:paraId="1A1F6051" w14:textId="77777777" w:rsidR="00B8315F" w:rsidRDefault="00B8315F" w:rsidP="002C0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1308" w14:textId="7390869D" w:rsidR="00833FE6" w:rsidRDefault="00003188" w:rsidP="002C02EE">
    <w:pPr>
      <w:pStyle w:val="Intestazione"/>
      <w:tabs>
        <w:tab w:val="clear" w:pos="9638"/>
        <w:tab w:val="right" w:pos="9498"/>
      </w:tabs>
      <w:ind w:right="418"/>
      <w:jc w:val="right"/>
    </w:pPr>
    <w:r>
      <w:rPr>
        <w:noProof/>
      </w:rPr>
      <w:drawing>
        <wp:inline distT="0" distB="0" distL="0" distR="0" wp14:anchorId="0A893C0F" wp14:editId="4DD1CB10">
          <wp:extent cx="939800" cy="317500"/>
          <wp:effectExtent l="0" t="0" r="0" b="0"/>
          <wp:docPr id="1294303478" name="Immagine 1" descr="Immagine che contiene Carattere, logo, simbol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03478" name="Immagine 1" descr="Immagine che contiene Carattere, logo, simbolo,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39800" cy="317500"/>
                  </a:xfrm>
                  <a:prstGeom prst="rect">
                    <a:avLst/>
                  </a:prstGeom>
                </pic:spPr>
              </pic:pic>
            </a:graphicData>
          </a:graphic>
        </wp:inline>
      </w:drawing>
    </w:r>
  </w:p>
  <w:p w14:paraId="7D67D5DA" w14:textId="77777777" w:rsidR="00003188" w:rsidRDefault="00003188" w:rsidP="002C02EE">
    <w:pPr>
      <w:pStyle w:val="Intestazione"/>
      <w:tabs>
        <w:tab w:val="clear" w:pos="9638"/>
        <w:tab w:val="right" w:pos="9498"/>
      </w:tabs>
      <w:ind w:right="418"/>
      <w:jc w:val="right"/>
    </w:pPr>
  </w:p>
  <w:p w14:paraId="2B738A22" w14:textId="69333CD1" w:rsidR="00003188" w:rsidRPr="00003188" w:rsidRDefault="00003188" w:rsidP="002C02EE">
    <w:pPr>
      <w:pStyle w:val="Intestazione"/>
      <w:tabs>
        <w:tab w:val="clear" w:pos="9638"/>
        <w:tab w:val="right" w:pos="9498"/>
      </w:tabs>
      <w:ind w:right="418"/>
      <w:jc w:val="right"/>
      <w:rPr>
        <w:rFonts w:cstheme="minorHAnsi"/>
        <w:sz w:val="22"/>
        <w:szCs w:val="22"/>
      </w:rPr>
    </w:pPr>
    <w:r w:rsidRPr="00003188">
      <w:rPr>
        <w:rFonts w:cstheme="minorHAnsi"/>
        <w:sz w:val="22"/>
        <w:szCs w:val="22"/>
        <w:shd w:val="clear" w:color="auto" w:fill="FFFFFF"/>
      </w:rPr>
      <w:t>Salone Internazionale del Bagno</w:t>
    </w:r>
    <w:r w:rsidRPr="00003188">
      <w:rPr>
        <w:rStyle w:val="apple-converted-space"/>
        <w:rFonts w:cstheme="minorHAnsi"/>
        <w:sz w:val="22"/>
        <w:szCs w:val="22"/>
        <w:shd w:val="clear" w:color="auto" w:fill="FFFFFF"/>
      </w:rPr>
      <w:t> </w:t>
    </w:r>
    <w:r w:rsidRPr="00003188">
      <w:rPr>
        <w:rFonts w:cstheme="minorHAnsi"/>
        <w:sz w:val="22"/>
        <w:szCs w:val="22"/>
        <w:shd w:val="clear" w:color="auto" w:fill="FFFFFF"/>
      </w:rPr>
      <w:t>|</w:t>
    </w:r>
    <w:r w:rsidRPr="00003188">
      <w:rPr>
        <w:rStyle w:val="apple-converted-space"/>
        <w:rFonts w:cstheme="minorHAnsi"/>
        <w:sz w:val="22"/>
        <w:szCs w:val="22"/>
        <w:shd w:val="clear" w:color="auto" w:fill="FFFFFF"/>
      </w:rPr>
      <w:t> </w:t>
    </w:r>
    <w:r w:rsidRPr="00003188">
      <w:rPr>
        <w:rFonts w:cstheme="minorHAnsi"/>
        <w:sz w:val="22"/>
        <w:szCs w:val="22"/>
        <w:shd w:val="clear" w:color="auto" w:fill="FFFFFF"/>
      </w:rPr>
      <w:t>06</w:t>
    </w:r>
    <w:r w:rsidRPr="00003188">
      <w:rPr>
        <w:rStyle w:val="apple-converted-space"/>
        <w:rFonts w:cstheme="minorHAnsi"/>
        <w:sz w:val="22"/>
        <w:szCs w:val="22"/>
        <w:shd w:val="clear" w:color="auto" w:fill="FFFFFF"/>
      </w:rPr>
      <w:t> </w:t>
    </w:r>
    <w:r w:rsidRPr="00003188">
      <w:rPr>
        <w:rFonts w:cstheme="minorHAnsi"/>
        <w:sz w:val="22"/>
        <w:szCs w:val="22"/>
        <w:shd w:val="clear" w:color="auto" w:fill="FFFFFF"/>
      </w:rPr>
      <w:t>|</w:t>
    </w:r>
    <w:r w:rsidRPr="00003188">
      <w:rPr>
        <w:rStyle w:val="apple-converted-space"/>
        <w:rFonts w:cstheme="minorHAnsi"/>
        <w:sz w:val="22"/>
        <w:szCs w:val="22"/>
        <w:shd w:val="clear" w:color="auto" w:fill="FFFFFF"/>
      </w:rPr>
      <w:t> </w:t>
    </w:r>
    <w:r w:rsidRPr="00003188">
      <w:rPr>
        <w:rFonts w:cstheme="minorHAnsi"/>
        <w:sz w:val="22"/>
        <w:szCs w:val="22"/>
        <w:shd w:val="clear" w:color="auto" w:fill="FFFFFF"/>
      </w:rPr>
      <w:t>A30</w:t>
    </w:r>
  </w:p>
  <w:p w14:paraId="6E7E7D06" w14:textId="487BF8F1" w:rsidR="002C02EE" w:rsidRDefault="002C02EE" w:rsidP="002C02EE">
    <w:pPr>
      <w:pStyle w:val="Intestazione"/>
      <w:tabs>
        <w:tab w:val="clear" w:pos="9638"/>
        <w:tab w:val="right" w:pos="9498"/>
      </w:tabs>
      <w:ind w:right="418"/>
      <w:jc w:val="right"/>
    </w:pPr>
  </w:p>
  <w:p w14:paraId="647908EB" w14:textId="14F5C80F" w:rsidR="002C02EE" w:rsidRDefault="002C02EE" w:rsidP="002C02EE">
    <w:pPr>
      <w:pStyle w:val="Intestazione"/>
      <w:tabs>
        <w:tab w:val="clear" w:pos="9638"/>
        <w:tab w:val="right" w:pos="949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EE"/>
    <w:rsid w:val="00003188"/>
    <w:rsid w:val="002C02EE"/>
    <w:rsid w:val="004974BB"/>
    <w:rsid w:val="00544DB7"/>
    <w:rsid w:val="00807D1B"/>
    <w:rsid w:val="00833FE6"/>
    <w:rsid w:val="009A328A"/>
    <w:rsid w:val="00A07685"/>
    <w:rsid w:val="00AA391C"/>
    <w:rsid w:val="00B8315F"/>
    <w:rsid w:val="00DD1E69"/>
    <w:rsid w:val="00E23DF9"/>
    <w:rsid w:val="00EA7C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C2938D7"/>
  <w15:chartTrackingRefBased/>
  <w15:docId w15:val="{4B4FF3CD-6CB4-6449-A6F6-82799E9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C02EE"/>
    <w:pPr>
      <w:autoSpaceDE w:val="0"/>
      <w:autoSpaceDN w:val="0"/>
      <w:adjustRightInd w:val="0"/>
    </w:pPr>
    <w:rPr>
      <w:rFonts w:ascii="Arial" w:hAnsi="Arial" w:cs="Arial"/>
      <w:color w:val="000000"/>
    </w:rPr>
  </w:style>
  <w:style w:type="paragraph" w:styleId="Intestazione">
    <w:name w:val="header"/>
    <w:basedOn w:val="Normale"/>
    <w:link w:val="IntestazioneCarattere"/>
    <w:uiPriority w:val="99"/>
    <w:unhideWhenUsed/>
    <w:rsid w:val="002C02EE"/>
    <w:pPr>
      <w:tabs>
        <w:tab w:val="center" w:pos="4819"/>
        <w:tab w:val="right" w:pos="9638"/>
      </w:tabs>
    </w:pPr>
  </w:style>
  <w:style w:type="character" w:customStyle="1" w:styleId="IntestazioneCarattere">
    <w:name w:val="Intestazione Carattere"/>
    <w:basedOn w:val="Carpredefinitoparagrafo"/>
    <w:link w:val="Intestazione"/>
    <w:uiPriority w:val="99"/>
    <w:rsid w:val="002C02EE"/>
  </w:style>
  <w:style w:type="paragraph" w:styleId="Pidipagina">
    <w:name w:val="footer"/>
    <w:basedOn w:val="Normale"/>
    <w:link w:val="PidipaginaCarattere"/>
    <w:uiPriority w:val="99"/>
    <w:unhideWhenUsed/>
    <w:rsid w:val="002C02EE"/>
    <w:pPr>
      <w:tabs>
        <w:tab w:val="center" w:pos="4819"/>
        <w:tab w:val="right" w:pos="9638"/>
      </w:tabs>
    </w:pPr>
  </w:style>
  <w:style w:type="character" w:customStyle="1" w:styleId="PidipaginaCarattere">
    <w:name w:val="Piè di pagina Carattere"/>
    <w:basedOn w:val="Carpredefinitoparagrafo"/>
    <w:link w:val="Pidipagina"/>
    <w:uiPriority w:val="99"/>
    <w:rsid w:val="002C02EE"/>
  </w:style>
  <w:style w:type="character" w:customStyle="1" w:styleId="apple-converted-space">
    <w:name w:val="apple-converted-space"/>
    <w:basedOn w:val="Carpredefinitoparagrafo"/>
    <w:rsid w:val="00003188"/>
  </w:style>
  <w:style w:type="character" w:styleId="Collegamentoipertestuale">
    <w:name w:val="Hyperlink"/>
    <w:basedOn w:val="Carpredefinitoparagrafo"/>
    <w:uiPriority w:val="99"/>
    <w:semiHidden/>
    <w:unhideWhenUsed/>
    <w:rsid w:val="00003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18433">
      <w:bodyDiv w:val="1"/>
      <w:marLeft w:val="0"/>
      <w:marRight w:val="0"/>
      <w:marTop w:val="0"/>
      <w:marBottom w:val="0"/>
      <w:divBdr>
        <w:top w:val="none" w:sz="0" w:space="0" w:color="auto"/>
        <w:left w:val="none" w:sz="0" w:space="0" w:color="auto"/>
        <w:bottom w:val="none" w:sz="0" w:space="0" w:color="auto"/>
        <w:right w:val="none" w:sz="0" w:space="0" w:color="auto"/>
      </w:divBdr>
      <w:divsChild>
        <w:div w:id="375087551">
          <w:marLeft w:val="0"/>
          <w:marRight w:val="0"/>
          <w:marTop w:val="0"/>
          <w:marBottom w:val="0"/>
          <w:divBdr>
            <w:top w:val="none" w:sz="0" w:space="0" w:color="auto"/>
            <w:left w:val="none" w:sz="0" w:space="0" w:color="auto"/>
            <w:bottom w:val="none" w:sz="0" w:space="0" w:color="auto"/>
            <w:right w:val="none" w:sz="0" w:space="0" w:color="auto"/>
          </w:divBdr>
        </w:div>
        <w:div w:id="293829595">
          <w:marLeft w:val="0"/>
          <w:marRight w:val="0"/>
          <w:marTop w:val="0"/>
          <w:marBottom w:val="0"/>
          <w:divBdr>
            <w:top w:val="none" w:sz="0" w:space="0" w:color="auto"/>
            <w:left w:val="none" w:sz="0" w:space="0" w:color="auto"/>
            <w:bottom w:val="none" w:sz="0" w:space="0" w:color="auto"/>
            <w:right w:val="none" w:sz="0" w:space="0" w:color="auto"/>
          </w:divBdr>
        </w:div>
        <w:div w:id="720396783">
          <w:marLeft w:val="0"/>
          <w:marRight w:val="0"/>
          <w:marTop w:val="0"/>
          <w:marBottom w:val="0"/>
          <w:divBdr>
            <w:top w:val="none" w:sz="0" w:space="0" w:color="auto"/>
            <w:left w:val="none" w:sz="0" w:space="0" w:color="auto"/>
            <w:bottom w:val="none" w:sz="0" w:space="0" w:color="auto"/>
            <w:right w:val="none" w:sz="0" w:space="0" w:color="auto"/>
          </w:divBdr>
        </w:div>
        <w:div w:id="1050032664">
          <w:marLeft w:val="0"/>
          <w:marRight w:val="0"/>
          <w:marTop w:val="0"/>
          <w:marBottom w:val="0"/>
          <w:divBdr>
            <w:top w:val="none" w:sz="0" w:space="0" w:color="auto"/>
            <w:left w:val="none" w:sz="0" w:space="0" w:color="auto"/>
            <w:bottom w:val="none" w:sz="0" w:space="0" w:color="auto"/>
            <w:right w:val="none" w:sz="0" w:space="0" w:color="auto"/>
          </w:divBdr>
        </w:div>
        <w:div w:id="1351568762">
          <w:marLeft w:val="0"/>
          <w:marRight w:val="0"/>
          <w:marTop w:val="0"/>
          <w:marBottom w:val="0"/>
          <w:divBdr>
            <w:top w:val="none" w:sz="0" w:space="0" w:color="auto"/>
            <w:left w:val="none" w:sz="0" w:space="0" w:color="auto"/>
            <w:bottom w:val="none" w:sz="0" w:space="0" w:color="auto"/>
            <w:right w:val="none" w:sz="0" w:space="0" w:color="auto"/>
          </w:divBdr>
        </w:div>
        <w:div w:id="1503272826">
          <w:marLeft w:val="0"/>
          <w:marRight w:val="0"/>
          <w:marTop w:val="0"/>
          <w:marBottom w:val="0"/>
          <w:divBdr>
            <w:top w:val="none" w:sz="0" w:space="0" w:color="auto"/>
            <w:left w:val="none" w:sz="0" w:space="0" w:color="auto"/>
            <w:bottom w:val="none" w:sz="0" w:space="0" w:color="auto"/>
            <w:right w:val="none" w:sz="0" w:space="0" w:color="auto"/>
          </w:divBdr>
        </w:div>
        <w:div w:id="471406418">
          <w:marLeft w:val="0"/>
          <w:marRight w:val="0"/>
          <w:marTop w:val="0"/>
          <w:marBottom w:val="0"/>
          <w:divBdr>
            <w:top w:val="none" w:sz="0" w:space="0" w:color="auto"/>
            <w:left w:val="none" w:sz="0" w:space="0" w:color="auto"/>
            <w:bottom w:val="none" w:sz="0" w:space="0" w:color="auto"/>
            <w:right w:val="none" w:sz="0" w:space="0" w:color="auto"/>
          </w:divBdr>
        </w:div>
        <w:div w:id="802230632">
          <w:marLeft w:val="0"/>
          <w:marRight w:val="0"/>
          <w:marTop w:val="0"/>
          <w:marBottom w:val="0"/>
          <w:divBdr>
            <w:top w:val="none" w:sz="0" w:space="0" w:color="auto"/>
            <w:left w:val="none" w:sz="0" w:space="0" w:color="auto"/>
            <w:bottom w:val="none" w:sz="0" w:space="0" w:color="auto"/>
            <w:right w:val="none" w:sz="0" w:space="0" w:color="auto"/>
          </w:divBdr>
        </w:div>
        <w:div w:id="1565488155">
          <w:marLeft w:val="0"/>
          <w:marRight w:val="0"/>
          <w:marTop w:val="0"/>
          <w:marBottom w:val="0"/>
          <w:divBdr>
            <w:top w:val="none" w:sz="0" w:space="0" w:color="auto"/>
            <w:left w:val="none" w:sz="0" w:space="0" w:color="auto"/>
            <w:bottom w:val="none" w:sz="0" w:space="0" w:color="auto"/>
            <w:right w:val="none" w:sz="0" w:space="0" w:color="auto"/>
          </w:divBdr>
        </w:div>
        <w:div w:id="1378629214">
          <w:marLeft w:val="0"/>
          <w:marRight w:val="0"/>
          <w:marTop w:val="0"/>
          <w:marBottom w:val="0"/>
          <w:divBdr>
            <w:top w:val="none" w:sz="0" w:space="0" w:color="auto"/>
            <w:left w:val="none" w:sz="0" w:space="0" w:color="auto"/>
            <w:bottom w:val="none" w:sz="0" w:space="0" w:color="auto"/>
            <w:right w:val="none" w:sz="0" w:space="0" w:color="auto"/>
          </w:divBdr>
        </w:div>
        <w:div w:id="1068260514">
          <w:marLeft w:val="0"/>
          <w:marRight w:val="0"/>
          <w:marTop w:val="0"/>
          <w:marBottom w:val="0"/>
          <w:divBdr>
            <w:top w:val="none" w:sz="0" w:space="0" w:color="auto"/>
            <w:left w:val="none" w:sz="0" w:space="0" w:color="auto"/>
            <w:bottom w:val="none" w:sz="0" w:space="0" w:color="auto"/>
            <w:right w:val="none" w:sz="0" w:space="0" w:color="auto"/>
          </w:divBdr>
        </w:div>
        <w:div w:id="1136486253">
          <w:marLeft w:val="0"/>
          <w:marRight w:val="0"/>
          <w:marTop w:val="0"/>
          <w:marBottom w:val="0"/>
          <w:divBdr>
            <w:top w:val="none" w:sz="0" w:space="0" w:color="auto"/>
            <w:left w:val="none" w:sz="0" w:space="0" w:color="auto"/>
            <w:bottom w:val="none" w:sz="0" w:space="0" w:color="auto"/>
            <w:right w:val="none" w:sz="0" w:space="0" w:color="auto"/>
          </w:divBdr>
        </w:div>
        <w:div w:id="1676422148">
          <w:marLeft w:val="0"/>
          <w:marRight w:val="0"/>
          <w:marTop w:val="0"/>
          <w:marBottom w:val="0"/>
          <w:divBdr>
            <w:top w:val="none" w:sz="0" w:space="0" w:color="auto"/>
            <w:left w:val="none" w:sz="0" w:space="0" w:color="auto"/>
            <w:bottom w:val="none" w:sz="0" w:space="0" w:color="auto"/>
            <w:right w:val="none" w:sz="0" w:space="0" w:color="auto"/>
          </w:divBdr>
        </w:div>
        <w:div w:id="890925761">
          <w:marLeft w:val="0"/>
          <w:marRight w:val="0"/>
          <w:marTop w:val="0"/>
          <w:marBottom w:val="0"/>
          <w:divBdr>
            <w:top w:val="none" w:sz="0" w:space="0" w:color="auto"/>
            <w:left w:val="none" w:sz="0" w:space="0" w:color="auto"/>
            <w:bottom w:val="none" w:sz="0" w:space="0" w:color="auto"/>
            <w:right w:val="none" w:sz="0" w:space="0" w:color="auto"/>
          </w:divBdr>
        </w:div>
        <w:div w:id="89086950">
          <w:marLeft w:val="0"/>
          <w:marRight w:val="0"/>
          <w:marTop w:val="0"/>
          <w:marBottom w:val="0"/>
          <w:divBdr>
            <w:top w:val="none" w:sz="0" w:space="0" w:color="auto"/>
            <w:left w:val="none" w:sz="0" w:space="0" w:color="auto"/>
            <w:bottom w:val="none" w:sz="0" w:space="0" w:color="auto"/>
            <w:right w:val="none" w:sz="0" w:space="0" w:color="auto"/>
          </w:divBdr>
        </w:div>
        <w:div w:id="498539826">
          <w:marLeft w:val="0"/>
          <w:marRight w:val="0"/>
          <w:marTop w:val="0"/>
          <w:marBottom w:val="0"/>
          <w:divBdr>
            <w:top w:val="none" w:sz="0" w:space="0" w:color="auto"/>
            <w:left w:val="none" w:sz="0" w:space="0" w:color="auto"/>
            <w:bottom w:val="none" w:sz="0" w:space="0" w:color="auto"/>
            <w:right w:val="none" w:sz="0" w:space="0" w:color="auto"/>
          </w:divBdr>
        </w:div>
        <w:div w:id="97452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614</Words>
  <Characters>3530</Characters>
  <Application>Microsoft Office Word</Application>
  <DocSecurity>0</DocSecurity>
  <Lines>64</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4</cp:revision>
  <dcterms:created xsi:type="dcterms:W3CDTF">2024-03-30T08:42:00Z</dcterms:created>
  <dcterms:modified xsi:type="dcterms:W3CDTF">2024-04-02T10:14:00Z</dcterms:modified>
</cp:coreProperties>
</file>