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3C8B" w14:textId="77777777" w:rsidR="007374E2" w:rsidRPr="00C6490A" w:rsidRDefault="00737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FC9229" w14:textId="5344AB2B" w:rsidR="007374E2" w:rsidRPr="00893B97" w:rsidRDefault="00C6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rPr>
          <w:rFonts w:ascii="Barlow" w:eastAsia="Barlow" w:hAnsi="Barlow" w:cs="Barlow"/>
          <w:b/>
          <w:bCs/>
          <w:sz w:val="28"/>
          <w:szCs w:val="28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93B97">
        <w:rPr>
          <w:rFonts w:ascii="Barlow" w:eastAsia="Barlow" w:hAnsi="Barlow" w:cs="Barlow"/>
          <w:b/>
          <w:bCs/>
          <w:sz w:val="28"/>
          <w:szCs w:val="28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 </w:t>
      </w:r>
      <w:r w:rsidRPr="00893B97">
        <w:rPr>
          <w:rFonts w:ascii="Barlow" w:eastAsia="Barlow" w:hAnsi="Barlow" w:cs="Barlow"/>
          <w:b/>
          <w:bCs/>
          <w:i/>
          <w:iCs/>
          <w:sz w:val="28"/>
          <w:szCs w:val="28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Mercato Verticale</w:t>
      </w:r>
      <w:r w:rsidRPr="00893B97">
        <w:rPr>
          <w:rFonts w:ascii="Barlow" w:eastAsia="Barlow" w:hAnsi="Barlow" w:cs="Barlow"/>
          <w:b/>
          <w:bCs/>
          <w:sz w:val="28"/>
          <w:szCs w:val="28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aumenta il fatturato di produttori, distributori, progettisti e installatori.</w:t>
      </w:r>
    </w:p>
    <w:p w14:paraId="4A801DCA" w14:textId="77777777" w:rsidR="007374E2" w:rsidRPr="00C6490A" w:rsidRDefault="00737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5C6FC3" w14:textId="0C6773C1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L’Accademia dello Showroom 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 sviluppato </w:t>
      </w:r>
      <w:r w:rsidRPr="00C6490A">
        <w:rPr>
          <w:rFonts w:ascii="Barlow" w:eastAsia="Barlow" w:hAnsi="Barlow" w:cs="Barlow"/>
          <w:b/>
          <w:bCs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MERCATO VERTICALE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 Progetto di sviluppo Commerciale che permette alle Aziende di crescere con i propri distributori anche in momenti di contrazione del mercato.</w:t>
      </w:r>
    </w:p>
    <w:p w14:paraId="526B7ADF" w14:textId="77D07280" w:rsidR="007374E2" w:rsidRPr="00C6490A" w:rsidRDefault="00000000" w:rsidP="00C6490A">
      <w:pPr>
        <w:spacing w:before="100" w:after="100"/>
        <w:jc w:val="both"/>
        <w:rPr>
          <w:rFonts w:ascii="Barlow" w:eastAsia="Barlow" w:hAnsi="Barlow" w:cs="Barlow"/>
          <w:lang w:val="it-IT"/>
        </w:rPr>
      </w:pPr>
      <w:r w:rsidRPr="00C6490A">
        <w:rPr>
          <w:rFonts w:ascii="Barlow" w:eastAsia="Barlow" w:hAnsi="Barlow" w:cs="Barlow"/>
          <w:b/>
          <w:bCs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MERCATO VERTICALE</w:t>
      </w:r>
      <w:r w:rsidRPr="00C6490A">
        <w:rPr>
          <w:rFonts w:ascii="Barlow" w:eastAsia="Barlow" w:hAnsi="Barlow" w:cs="Barlow"/>
          <w:lang w:val="it-IT"/>
        </w:rPr>
        <w:t xml:space="preserve"> posa le sue radici nel </w:t>
      </w:r>
      <w:r w:rsidRPr="00C6490A">
        <w:rPr>
          <w:rFonts w:ascii="Barlow" w:eastAsia="Barlow" w:hAnsi="Barlow" w:cs="Barlow"/>
          <w:i/>
          <w:iCs/>
          <w:lang w:val="it-IT"/>
        </w:rPr>
        <w:t>Marketing</w:t>
      </w:r>
      <w:r w:rsidRPr="00C6490A">
        <w:rPr>
          <w:rFonts w:ascii="Barlow" w:eastAsia="Barlow" w:hAnsi="Barlow" w:cs="Barlow"/>
          <w:lang w:val="it-IT"/>
        </w:rPr>
        <w:t xml:space="preserve"> </w:t>
      </w:r>
      <w:r w:rsidRPr="00C6490A">
        <w:rPr>
          <w:rFonts w:ascii="Barlow" w:eastAsia="Barlow" w:hAnsi="Barlow" w:cs="Barlow"/>
          <w:i/>
          <w:iCs/>
          <w:lang w:val="it-IT"/>
        </w:rPr>
        <w:t>Strategico</w:t>
      </w:r>
      <w:r w:rsidRPr="00C6490A">
        <w:rPr>
          <w:rFonts w:ascii="Barlow" w:eastAsia="Barlow" w:hAnsi="Barlow" w:cs="Barlow"/>
          <w:lang w:val="it-IT"/>
        </w:rPr>
        <w:t xml:space="preserve"> per descrivere e analizzare il percorso compiuto dal consumatore nel processo di acquisto dal momento in cui prende consapevolezza dell’esistenza di un </w:t>
      </w:r>
      <w:proofErr w:type="gramStart"/>
      <w:r w:rsidRPr="00C6490A">
        <w:rPr>
          <w:rFonts w:ascii="Barlow" w:eastAsia="Barlow" w:hAnsi="Barlow" w:cs="Barlow"/>
          <w:lang w:val="it-IT"/>
        </w:rPr>
        <w:t>brand</w:t>
      </w:r>
      <w:proofErr w:type="gramEnd"/>
      <w:r w:rsidRPr="00C6490A">
        <w:rPr>
          <w:rFonts w:ascii="Barlow" w:eastAsia="Barlow" w:hAnsi="Barlow" w:cs="Barlow"/>
          <w:lang w:val="it-IT"/>
        </w:rPr>
        <w:t>, prodotto o servizio sino all’acquisto e oltre.</w:t>
      </w:r>
    </w:p>
    <w:p w14:paraId="6CDF8E01" w14:textId="12C58BF8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Sviluppato dagli analisti de </w:t>
      </w:r>
      <w:r w:rsidRPr="00C6490A">
        <w:rPr>
          <w:rFonts w:ascii="Barlow" w:eastAsia="Barlow" w:hAnsi="Barlow" w:cs="Barlow"/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L’Accademia dello Showroom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C6490A">
        <w:rPr>
          <w:rFonts w:ascii="Barlow" w:eastAsia="Barlow" w:hAnsi="Barlow" w:cs="Barlow"/>
          <w:b/>
          <w:bCs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MERCATO VERTICALE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coinvolge distributori, imprese, installatori, posatori, cartongessisti e progettisti, consentendo alle Aziende di intercettare i bisogni del cliente finale, proprio nel momento in cui sta prendendo le prime decisioni sui prodotti da inserire nei suoi progetti di costruzione o ristrutturazione e di indirizzarlo nei suoi acquisti verso un punto vendita indicato dagli stessi specialisti a cui ha affidato questo importante incarico.</w:t>
      </w:r>
    </w:p>
    <w:p w14:paraId="5757B838" w14:textId="77777777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b/>
          <w:bCs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MERCATO VERTICALE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mette in opera una positiva attività di relazione tra tutti i professionisti coinvolti, dimostrando come le informazioni in possesso di imprese, posatori e installatori, frutto di un confronto diretto con il committente sono in grado di  attivare un canale dai ritorni inimmaginabili.</w:t>
      </w:r>
    </w:p>
    <w:p w14:paraId="3B4EB15D" w14:textId="3F975920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 Progetti già avviati con aziende della produzione, riportano un incremento delle vendite di oltre il 30% su singolo punto vendita. La distribuzione coinvolta dimostra di apprezzare questo progetto ad impatto zero sulle sue voci di costo, e allo stesso tempo ad altissimo impatto sui volumi di vendita e di traffico in Showroom.</w:t>
      </w:r>
    </w:p>
    <w:p w14:paraId="23F2A368" w14:textId="2C42E4A9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Le Aziende conoscono in anticipo quali prodotti saranno richiesti ai loro distributori, prima ancora che siano loro ad ordinarli!</w:t>
      </w:r>
    </w:p>
    <w:p w14:paraId="2187A494" w14:textId="1D4AFE8A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b/>
          <w:bCs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MERCATO VERTICALE 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adotta un nuovo approccio che, da passivo, si evolve in attivo e dinamico, permettendo di influenzare sin dalle prime fasi gli acquisti del cliente, facendolo diventare,</w:t>
      </w:r>
      <w:r w:rsidRPr="00C6490A">
        <w:rPr>
          <w:rFonts w:ascii="Barlow" w:eastAsia="Barlow" w:hAnsi="Barlow" w:cs="Barlow"/>
          <w:lang w:val="it-IT"/>
        </w:rPr>
        <w:t xml:space="preserve"> </w:t>
      </w:r>
      <w:proofErr w:type="spellStart"/>
      <w:r w:rsidRPr="00C6490A">
        <w:rPr>
          <w:rFonts w:ascii="Barlow" w:eastAsia="Barlow" w:hAnsi="Barlow" w:cs="Barlow"/>
          <w:lang w:val="it-IT"/>
        </w:rPr>
        <w:t>poichè</w:t>
      </w:r>
      <w:proofErr w:type="spellEnd"/>
      <w:r w:rsidRPr="00C6490A">
        <w:rPr>
          <w:rFonts w:ascii="Barlow" w:eastAsia="Barlow" w:hAnsi="Barlow" w:cs="Barlow"/>
          <w:lang w:val="it-IT"/>
        </w:rPr>
        <w:t xml:space="preserve"> correttamente incentivato, nostro fan, testimonial o </w:t>
      </w:r>
      <w:r w:rsidRPr="00C6490A">
        <w:rPr>
          <w:rFonts w:ascii="Barlow" w:eastAsia="Barlow" w:hAnsi="Barlow" w:cs="Barlow"/>
          <w:i/>
          <w:iCs/>
          <w:lang w:val="it-IT"/>
        </w:rPr>
        <w:t>Brand Ambassador</w:t>
      </w:r>
      <w:r w:rsidRPr="00C6490A">
        <w:rPr>
          <w:rFonts w:ascii="Barlow" w:eastAsia="Barlow" w:hAnsi="Barlow" w:cs="Barlow"/>
          <w:lang w:val="it-IT"/>
        </w:rPr>
        <w:t>.</w:t>
      </w:r>
    </w:p>
    <w:p w14:paraId="7C61A7A7" w14:textId="4B7EECEB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Un idraulico che consiglia ad un Cliente di rivolgersi al suo distributore di fiducia, ad esempio, innesca un’interessantissima occasione di </w:t>
      </w:r>
      <w:r w:rsidRPr="00C6490A">
        <w:rPr>
          <w:rFonts w:ascii="Barlow" w:eastAsia="Barlow" w:hAnsi="Barlow" w:cs="Barlow"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cross selling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anche su categorie di prodotto diverse (es. sistemi di riscaldamento/raffrescamento, nuove tecnologie domotiche, serramenti ecc.) aumentando di fatto le opportunità di business.</w:t>
      </w:r>
    </w:p>
    <w:p w14:paraId="7410A9D4" w14:textId="5F53DA79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Ovviamente è fondamentale che queste partnership portino vantaggi a tutti gli attori in campo (es. incentivi per i lead, materiali promozionali di supporto, formazione sui prodotti, ecc.) facendo sì che tutti  gli operatori siano motivati e incentivati a mantenere e sviluppare proattivamente la collaborazione.</w:t>
      </w:r>
    </w:p>
    <w:p w14:paraId="3E5022F3" w14:textId="77777777" w:rsidR="007374E2" w:rsidRPr="00C6490A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6490A">
        <w:rPr>
          <w:rFonts w:ascii="Barlow" w:eastAsia="Barlow" w:hAnsi="Barlow" w:cs="Barlow"/>
          <w:b/>
          <w:bCs/>
          <w:i/>
          <w:i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MERCATO VERTICALE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Pr="00C6490A">
        <w:rPr>
          <w:rFonts w:ascii="Barlow" w:eastAsia="Barlow" w:hAnsi="Barlow" w:cs="Barlow"/>
          <w:b/>
          <w:bCs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L’Accademia dello Showroom</w:t>
      </w:r>
      <w:r w:rsidRPr="00C6490A">
        <w:rPr>
          <w:rFonts w:ascii="Barlow" w:eastAsia="Barlow" w:hAnsi="Barlow" w:cs="Barlow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è lo strumento di marketing che attraverso una vivace e organizzata relazione con i Clienti impresa è in grado di rivitalizzare le vendite anche quando il mercato è particolarmente appiattito.</w:t>
      </w:r>
    </w:p>
    <w:p w14:paraId="2359A490" w14:textId="77777777" w:rsidR="007374E2" w:rsidRDefault="00737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</w:p>
    <w:p w14:paraId="3B1590F2" w14:textId="77777777" w:rsidR="00C6490A" w:rsidRPr="00C6490A" w:rsidRDefault="00C6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</w:p>
    <w:p w14:paraId="6F4139FB" w14:textId="19F1625D" w:rsidR="00C6490A" w:rsidRDefault="00C649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C6490A">
        <w:rPr>
          <w:rFonts w:ascii="Barlow" w:hAnsi="Barlow"/>
          <w:b/>
          <w:bCs/>
          <w:lang w:val="it-IT"/>
        </w:rPr>
        <w:lastRenderedPageBreak/>
        <w:t>IMMAGINI DISPONBIBILI</w:t>
      </w:r>
    </w:p>
    <w:p w14:paraId="53DBC6ED" w14:textId="77777777" w:rsidR="00037B6E" w:rsidRDefault="00037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629452F7" w14:textId="6DB5005C" w:rsidR="00893B97" w:rsidRDefault="00037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74CEBDE4" wp14:editId="7CA01B2C">
            <wp:extent cx="2990215" cy="1993374"/>
            <wp:effectExtent l="0" t="0" r="0" b="635"/>
            <wp:docPr id="1270553200" name="Immagine 4" descr="Immagine che contiene forniture per ufficio, cancelleria, penna, Strumento per uffic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53200" name="Immagine 4" descr="Immagine che contiene forniture per ufficio, cancelleria, penna, Strumento per uffici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153" cy="202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b/>
          <w:bCs/>
          <w:lang w:val="it-IT"/>
        </w:rPr>
        <w:t xml:space="preserve">    </w:t>
      </w: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45D46E04" wp14:editId="25B3C52D">
            <wp:extent cx="3006725" cy="2004379"/>
            <wp:effectExtent l="0" t="0" r="3175" b="2540"/>
            <wp:docPr id="330287018" name="Immagine 5" descr="Immagine che contiene persona, computer, interno, compu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87018" name="Immagine 5" descr="Immagine che contiene persona, computer, interno, computer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302" cy="205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03627" w14:textId="77777777" w:rsidR="00037B6E" w:rsidRDefault="00037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6C7EA8E0" w14:textId="77777777" w:rsidR="00037B6E" w:rsidRDefault="00037B6E" w:rsidP="00037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522177DC" wp14:editId="4CB70E7E">
            <wp:extent cx="2990682" cy="1993685"/>
            <wp:effectExtent l="0" t="0" r="0" b="635"/>
            <wp:docPr id="1448921630" name="Immagine 1" descr="Immagine che contiene vestiti, persona, muro, vesti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21630" name="Immagine 1" descr="Immagine che contiene vestiti, persona, muro, vesti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854" cy="201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b/>
          <w:bCs/>
          <w:lang w:val="it-IT"/>
        </w:rPr>
        <w:t xml:space="preserve">    </w:t>
      </w:r>
      <w:r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42412326" wp14:editId="6B9EF8AE">
            <wp:extent cx="3007270" cy="2004743"/>
            <wp:effectExtent l="0" t="0" r="3175" b="1905"/>
            <wp:docPr id="1891520131" name="Immagine 2" descr="Immagine che contiene vestiti, persona, uomo, pers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20131" name="Immagine 2" descr="Immagine che contiene vestiti, persona, uomo, person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309" cy="204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D83F" w14:textId="77777777" w:rsidR="00037B6E" w:rsidRPr="00C6490A" w:rsidRDefault="00037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sectPr w:rsidR="00037B6E" w:rsidRPr="00C6490A" w:rsidSect="001A3D56">
      <w:headerReference w:type="default" r:id="rId10"/>
      <w:footerReference w:type="default" r:id="rId11"/>
      <w:pgSz w:w="11900" w:h="16840"/>
      <w:pgMar w:top="2010" w:right="1134" w:bottom="1134" w:left="1134" w:header="40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FD6E" w14:textId="77777777" w:rsidR="001A3D56" w:rsidRDefault="001A3D56">
      <w:r>
        <w:separator/>
      </w:r>
    </w:p>
  </w:endnote>
  <w:endnote w:type="continuationSeparator" w:id="0">
    <w:p w14:paraId="51DF804C" w14:textId="77777777" w:rsidR="001A3D56" w:rsidRDefault="001A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E922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</w:pPr>
    <w:r>
      <w:rPr>
        <w:rFonts w:ascii="Avenir Book" w:eastAsia="Avenir Book" w:hAnsi="Avenir Book" w:cs="Avenir Book"/>
        <w:sz w:val="18"/>
        <w:szCs w:val="18"/>
      </w:rPr>
      <w:tab/>
      <w:t>L</w:t>
    </w:r>
    <w:r>
      <w:rPr>
        <w:rFonts w:ascii="Avenir Book" w:hAnsi="Avenir Book"/>
        <w:sz w:val="18"/>
        <w:szCs w:val="18"/>
      </w:rPr>
      <w:t>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50A1" w14:textId="77777777" w:rsidR="001A3D56" w:rsidRDefault="001A3D56">
      <w:r>
        <w:separator/>
      </w:r>
    </w:p>
  </w:footnote>
  <w:footnote w:type="continuationSeparator" w:id="0">
    <w:p w14:paraId="13584123" w14:textId="77777777" w:rsidR="001A3D56" w:rsidRDefault="001A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658A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  <w:spacing w:after="80"/>
      <w:ind w:firstLine="1134"/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 xml:space="preserve"> PAGE </w:instrText>
    </w:r>
    <w:r>
      <w:rPr>
        <w:rFonts w:ascii="Cambria" w:hAnsi="Cambria"/>
        <w:sz w:val="22"/>
        <w:szCs w:val="22"/>
      </w:rPr>
      <w:fldChar w:fldCharType="separate"/>
    </w:r>
    <w:r w:rsidR="00C6490A">
      <w:rPr>
        <w:rFonts w:ascii="Cambria" w:hAnsi="Cambria"/>
        <w:noProof/>
        <w:sz w:val="22"/>
        <w:szCs w:val="22"/>
      </w:rPr>
      <w:t>1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 xml:space="preserve"> di </w:t>
    </w:r>
    <w:r>
      <w:rPr>
        <w:rFonts w:ascii="Cambria" w:eastAsia="Cambria" w:hAnsi="Cambria" w:cs="Cambria"/>
        <w:sz w:val="22"/>
        <w:szCs w:val="22"/>
      </w:rPr>
      <w:fldChar w:fldCharType="begin"/>
    </w:r>
    <w:r>
      <w:rPr>
        <w:rFonts w:ascii="Cambria" w:eastAsia="Cambria" w:hAnsi="Cambria" w:cs="Cambria"/>
        <w:sz w:val="22"/>
        <w:szCs w:val="22"/>
      </w:rPr>
      <w:instrText xml:space="preserve"> NUMPAGES </w:instrText>
    </w:r>
    <w:r>
      <w:rPr>
        <w:rFonts w:ascii="Cambria" w:eastAsia="Cambria" w:hAnsi="Cambria" w:cs="Cambria"/>
        <w:sz w:val="22"/>
        <w:szCs w:val="22"/>
      </w:rPr>
      <w:fldChar w:fldCharType="separate"/>
    </w:r>
    <w:r w:rsidR="00C6490A">
      <w:rPr>
        <w:rFonts w:ascii="Cambria" w:eastAsia="Cambria" w:hAnsi="Cambria" w:cs="Cambria"/>
        <w:noProof/>
        <w:sz w:val="22"/>
        <w:szCs w:val="22"/>
      </w:rPr>
      <w:t>1</w:t>
    </w:r>
    <w:r>
      <w:rPr>
        <w:rFonts w:ascii="Cambria" w:eastAsia="Cambria" w:hAnsi="Cambria" w:cs="Cambria"/>
        <w:sz w:val="22"/>
        <w:szCs w:val="22"/>
      </w:rPr>
      <w:fldChar w:fldCharType="end"/>
    </w:r>
    <w:r>
      <w:rPr>
        <w:rFonts w:ascii="Cambria" w:eastAsia="Cambria" w:hAnsi="Cambria" w:cs="Cambria"/>
        <w:sz w:val="22"/>
        <w:szCs w:val="22"/>
      </w:rPr>
      <w:tab/>
    </w:r>
    <w:r>
      <w:rPr>
        <w:rFonts w:ascii="Cambria" w:eastAsia="Cambria" w:hAnsi="Cambria" w:cs="Cambria"/>
        <w:sz w:val="22"/>
        <w:szCs w:val="22"/>
      </w:rPr>
      <w:tab/>
    </w:r>
    <w:r>
      <w:rPr>
        <w:noProof/>
      </w:rPr>
      <w:drawing>
        <wp:inline distT="0" distB="0" distL="0" distR="0" wp14:anchorId="3E445DE5" wp14:editId="6FC2D197">
          <wp:extent cx="1684908" cy="666943"/>
          <wp:effectExtent l="0" t="0" r="4445" b="6350"/>
          <wp:docPr id="1293642043" name="officeArt object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7" b="29212"/>
                  <a:stretch>
                    <a:fillRect/>
                  </a:stretch>
                </pic:blipFill>
                <pic:spPr>
                  <a:xfrm>
                    <a:off x="0" y="0"/>
                    <a:ext cx="1769006" cy="7002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E2"/>
    <w:rsid w:val="000262AB"/>
    <w:rsid w:val="00037B6E"/>
    <w:rsid w:val="000A2515"/>
    <w:rsid w:val="001A3D56"/>
    <w:rsid w:val="007374E2"/>
    <w:rsid w:val="00893B97"/>
    <w:rsid w:val="00C26CC8"/>
    <w:rsid w:val="00C6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9AD7"/>
  <w15:docId w15:val="{035D8568-E184-EB42-9B7A-6E77CBB2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5</cp:revision>
  <dcterms:created xsi:type="dcterms:W3CDTF">2024-05-06T16:53:00Z</dcterms:created>
  <dcterms:modified xsi:type="dcterms:W3CDTF">2024-05-07T08:38:00Z</dcterms:modified>
</cp:coreProperties>
</file>