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61FF9" w14:textId="2EBC8745" w:rsidR="00D5159A" w:rsidRPr="00A1337D" w:rsidRDefault="000F50A3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  <w:lang w:val="it-IT"/>
        </w:rPr>
      </w:pPr>
      <w:r w:rsidRPr="00A1337D">
        <w:rPr>
          <w:rFonts w:ascii="Barlow" w:hAnsi="Barlow"/>
          <w:b/>
          <w:bCs/>
          <w:sz w:val="20"/>
          <w:szCs w:val="20"/>
          <w:lang w:val="it-IT"/>
        </w:rPr>
        <w:t xml:space="preserve">Comunicato stampa | </w:t>
      </w:r>
      <w:r>
        <w:rPr>
          <w:rFonts w:ascii="Barlow" w:hAnsi="Barlow"/>
          <w:b/>
          <w:bCs/>
          <w:sz w:val="20"/>
          <w:szCs w:val="20"/>
          <w:lang w:val="it-IT"/>
        </w:rPr>
        <w:t>Mystery Experience Award 2024</w:t>
      </w:r>
      <w:r w:rsidR="00254E91" w:rsidRPr="00A1337D">
        <w:rPr>
          <w:rFonts w:ascii="Barlow" w:hAnsi="Barlow"/>
          <w:b/>
          <w:bCs/>
          <w:sz w:val="20"/>
          <w:szCs w:val="20"/>
          <w:lang w:val="it-IT"/>
        </w:rPr>
        <w:t xml:space="preserve"> </w:t>
      </w:r>
      <w:r w:rsidR="00DD0777" w:rsidRPr="00A1337D">
        <w:rPr>
          <w:rFonts w:ascii="Barlow" w:hAnsi="Barlow"/>
          <w:b/>
          <w:bCs/>
          <w:sz w:val="20"/>
          <w:szCs w:val="20"/>
          <w:lang w:val="it-IT"/>
        </w:rPr>
        <w:t xml:space="preserve">| </w:t>
      </w:r>
      <w:r>
        <w:rPr>
          <w:rFonts w:ascii="Barlow" w:hAnsi="Barlow"/>
          <w:b/>
          <w:bCs/>
          <w:sz w:val="20"/>
          <w:szCs w:val="20"/>
          <w:lang w:val="it-IT"/>
        </w:rPr>
        <w:t>Novemb</w:t>
      </w:r>
      <w:r w:rsidR="00DD0777" w:rsidRPr="00A1337D">
        <w:rPr>
          <w:rFonts w:ascii="Barlow" w:hAnsi="Barlow"/>
          <w:b/>
          <w:bCs/>
          <w:sz w:val="20"/>
          <w:szCs w:val="20"/>
          <w:lang w:val="it-IT"/>
        </w:rPr>
        <w:t>re 2024</w:t>
      </w:r>
    </w:p>
    <w:p w14:paraId="604A3AC6" w14:textId="77777777" w:rsidR="00105B93" w:rsidRPr="000F50A3" w:rsidRDefault="00105B93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  <w:lang w:val="it-IT"/>
        </w:rPr>
      </w:pPr>
    </w:p>
    <w:p w14:paraId="695394BC" w14:textId="5AF00AF1" w:rsidR="000F50A3" w:rsidRPr="00F01282" w:rsidRDefault="000F50A3" w:rsidP="000F50A3">
      <w:pPr>
        <w:jc w:val="both"/>
        <w:rPr>
          <w:rFonts w:ascii="Barlow" w:hAnsi="Barlow"/>
          <w:b/>
          <w:bCs/>
          <w:lang w:val="it-IT"/>
        </w:rPr>
      </w:pPr>
      <w:r w:rsidRPr="00F01282">
        <w:rPr>
          <w:rFonts w:ascii="Barlow" w:hAnsi="Barlow"/>
          <w:b/>
          <w:bCs/>
          <w:lang w:val="it-IT"/>
        </w:rPr>
        <w:t>Il punto vendita</w:t>
      </w:r>
      <w:r w:rsidR="00CB41E3" w:rsidRPr="00F01282">
        <w:rPr>
          <w:rFonts w:ascii="Barlow" w:hAnsi="Barlow"/>
          <w:b/>
          <w:bCs/>
          <w:lang w:val="it-IT"/>
        </w:rPr>
        <w:t xml:space="preserve"> BIGMAT</w:t>
      </w:r>
      <w:r w:rsidRPr="00F01282">
        <w:rPr>
          <w:rFonts w:ascii="Barlow" w:hAnsi="Barlow"/>
          <w:b/>
          <w:bCs/>
          <w:lang w:val="it-IT"/>
        </w:rPr>
        <w:t xml:space="preserve"> REPRO</w:t>
      </w:r>
      <w:r w:rsidR="00CB41E3" w:rsidRPr="00F01282">
        <w:rPr>
          <w:rFonts w:ascii="Barlow" w:hAnsi="Barlow"/>
          <w:b/>
          <w:bCs/>
          <w:lang w:val="it-IT"/>
        </w:rPr>
        <w:t xml:space="preserve"> SRL</w:t>
      </w:r>
      <w:r w:rsidRPr="00F01282">
        <w:rPr>
          <w:rFonts w:ascii="Barlow" w:hAnsi="Barlow"/>
          <w:b/>
          <w:bCs/>
          <w:lang w:val="it-IT"/>
        </w:rPr>
        <w:t xml:space="preserve"> di Cencenighe Agordino (BL) si aggiudica il “Mystery Experience Award 2024” de L’Accademia dello Showroom.</w:t>
      </w:r>
    </w:p>
    <w:p w14:paraId="467DCEC8" w14:textId="77777777" w:rsidR="000F50A3" w:rsidRPr="00F01282" w:rsidRDefault="000F50A3" w:rsidP="000F50A3">
      <w:pPr>
        <w:jc w:val="both"/>
        <w:rPr>
          <w:rFonts w:ascii="Barlow" w:hAnsi="Barlow"/>
          <w:lang w:val="it-IT"/>
        </w:rPr>
      </w:pPr>
    </w:p>
    <w:p w14:paraId="0A30A484" w14:textId="6F947DA6" w:rsidR="005125F1" w:rsidRDefault="00494D11" w:rsidP="000F50A3">
      <w:pPr>
        <w:jc w:val="both"/>
        <w:rPr>
          <w:rFonts w:ascii="Barlow" w:hAnsi="Barlow"/>
          <w:sz w:val="22"/>
          <w:szCs w:val="22"/>
          <w:lang w:val="it-IT"/>
        </w:rPr>
      </w:pPr>
      <w:r>
        <w:rPr>
          <w:rFonts w:ascii="Barlow" w:hAnsi="Barlow"/>
          <w:sz w:val="22"/>
          <w:szCs w:val="22"/>
          <w:lang w:val="it-IT"/>
        </w:rPr>
        <w:t>I</w:t>
      </w:r>
      <w:r w:rsidRPr="000F50A3">
        <w:rPr>
          <w:rFonts w:ascii="Barlow" w:hAnsi="Barlow"/>
          <w:sz w:val="22"/>
          <w:szCs w:val="22"/>
          <w:lang w:val="it-IT"/>
        </w:rPr>
        <w:t>l sogno di ogni punto vendita</w:t>
      </w:r>
      <w:r>
        <w:rPr>
          <w:rFonts w:ascii="Barlow" w:hAnsi="Barlow"/>
          <w:sz w:val="22"/>
          <w:szCs w:val="22"/>
          <w:lang w:val="it-IT"/>
        </w:rPr>
        <w:t xml:space="preserve"> è sicuramente quello di f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ar vivere </w:t>
      </w:r>
      <w:r w:rsidRPr="000F50A3">
        <w:rPr>
          <w:rFonts w:ascii="Barlow" w:hAnsi="Barlow"/>
          <w:sz w:val="22"/>
          <w:szCs w:val="22"/>
          <w:lang w:val="it-IT"/>
        </w:rPr>
        <w:t xml:space="preserve">ai propri Clienti 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un’esperienza di acquisto indimenticabile </w:t>
      </w:r>
      <w:r w:rsidR="00F01282">
        <w:rPr>
          <w:rFonts w:ascii="Barlow" w:hAnsi="Barlow"/>
          <w:sz w:val="22"/>
          <w:szCs w:val="22"/>
          <w:lang w:val="it-IT"/>
        </w:rPr>
        <w:t xml:space="preserve">a garanzia di un </w:t>
      </w:r>
      <w:r w:rsidR="004B59B0">
        <w:rPr>
          <w:rFonts w:ascii="Barlow" w:hAnsi="Barlow"/>
          <w:sz w:val="22"/>
          <w:szCs w:val="22"/>
          <w:lang w:val="it-IT"/>
        </w:rPr>
        <w:t>alto tasso di conversione e</w:t>
      </w:r>
      <w:r>
        <w:rPr>
          <w:rFonts w:ascii="Barlow" w:hAnsi="Barlow"/>
          <w:sz w:val="22"/>
          <w:szCs w:val="22"/>
          <w:lang w:val="it-IT"/>
        </w:rPr>
        <w:t>,</w:t>
      </w:r>
      <w:r w:rsidR="004B59B0">
        <w:rPr>
          <w:rFonts w:ascii="Barlow" w:hAnsi="Barlow"/>
          <w:sz w:val="22"/>
          <w:szCs w:val="22"/>
          <w:lang w:val="it-IT"/>
        </w:rPr>
        <w:t xml:space="preserve"> quindi</w:t>
      </w:r>
      <w:r>
        <w:rPr>
          <w:rFonts w:ascii="Barlow" w:hAnsi="Barlow"/>
          <w:sz w:val="22"/>
          <w:szCs w:val="22"/>
          <w:lang w:val="it-IT"/>
        </w:rPr>
        <w:t>,</w:t>
      </w:r>
      <w:r w:rsidR="004B59B0">
        <w:rPr>
          <w:rFonts w:ascii="Barlow" w:hAnsi="Barlow"/>
          <w:sz w:val="22"/>
          <w:szCs w:val="22"/>
          <w:lang w:val="it-IT"/>
        </w:rPr>
        <w:t xml:space="preserve"> </w:t>
      </w:r>
      <w:r w:rsidR="00F01282">
        <w:rPr>
          <w:rFonts w:ascii="Barlow" w:hAnsi="Barlow"/>
          <w:sz w:val="22"/>
          <w:szCs w:val="22"/>
          <w:lang w:val="it-IT"/>
        </w:rPr>
        <w:t xml:space="preserve">di </w:t>
      </w:r>
      <w:r w:rsidR="004B59B0">
        <w:rPr>
          <w:rFonts w:ascii="Barlow" w:hAnsi="Barlow"/>
          <w:sz w:val="22"/>
          <w:szCs w:val="22"/>
          <w:lang w:val="it-IT"/>
        </w:rPr>
        <w:t>fatturat</w:t>
      </w:r>
      <w:r>
        <w:rPr>
          <w:rFonts w:ascii="Barlow" w:hAnsi="Barlow"/>
          <w:sz w:val="22"/>
          <w:szCs w:val="22"/>
          <w:lang w:val="it-IT"/>
        </w:rPr>
        <w:t>o</w:t>
      </w:r>
      <w:r w:rsidR="004B59B0">
        <w:rPr>
          <w:rFonts w:ascii="Barlow" w:hAnsi="Barlow"/>
          <w:sz w:val="22"/>
          <w:szCs w:val="22"/>
          <w:lang w:val="it-IT"/>
        </w:rPr>
        <w:t xml:space="preserve">. 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 </w:t>
      </w:r>
    </w:p>
    <w:p w14:paraId="5229A5AF" w14:textId="3EFB0CEC" w:rsidR="005C7E26" w:rsidRDefault="005125F1" w:rsidP="000F50A3">
      <w:pPr>
        <w:jc w:val="both"/>
        <w:rPr>
          <w:rFonts w:ascii="Barlow" w:hAnsi="Barlow"/>
          <w:sz w:val="22"/>
          <w:szCs w:val="22"/>
          <w:lang w:val="it-IT"/>
        </w:rPr>
      </w:pPr>
      <w:r>
        <w:rPr>
          <w:rFonts w:ascii="Barlow" w:hAnsi="Barlow"/>
          <w:sz w:val="22"/>
          <w:szCs w:val="22"/>
          <w:lang w:val="it-IT"/>
        </w:rPr>
        <w:t>Ogni anno</w:t>
      </w:r>
      <w:r w:rsidRPr="005125F1">
        <w:rPr>
          <w:rFonts w:ascii="Barlow" w:hAnsi="Barlow"/>
          <w:sz w:val="22"/>
          <w:szCs w:val="22"/>
          <w:lang w:val="it-IT"/>
        </w:rPr>
        <w:t xml:space="preserve"> </w:t>
      </w:r>
      <w:r>
        <w:rPr>
          <w:rFonts w:ascii="Barlow" w:hAnsi="Barlow"/>
          <w:sz w:val="22"/>
          <w:szCs w:val="22"/>
          <w:lang w:val="it-IT"/>
        </w:rPr>
        <w:t xml:space="preserve">il Centro Studi de </w:t>
      </w:r>
      <w:r w:rsidR="000F50A3" w:rsidRPr="000F50A3">
        <w:rPr>
          <w:rFonts w:ascii="Barlow" w:hAnsi="Barlow"/>
          <w:b/>
          <w:bCs/>
          <w:sz w:val="22"/>
          <w:szCs w:val="22"/>
          <w:lang w:val="it-IT"/>
        </w:rPr>
        <w:t>L’Accademia dello Showroom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 </w:t>
      </w:r>
      <w:r w:rsidR="005C7E26">
        <w:rPr>
          <w:rFonts w:ascii="Barlow" w:hAnsi="Barlow"/>
          <w:sz w:val="22"/>
          <w:szCs w:val="22"/>
          <w:lang w:val="it-IT"/>
        </w:rPr>
        <w:t xml:space="preserve">– società di consulenza </w:t>
      </w:r>
      <w:r w:rsidRPr="000F50A3">
        <w:rPr>
          <w:rFonts w:ascii="Barlow" w:hAnsi="Barlow"/>
          <w:sz w:val="22"/>
          <w:szCs w:val="22"/>
          <w:lang w:val="it-IT"/>
        </w:rPr>
        <w:t>nel settore delle costruzioni</w:t>
      </w:r>
      <w:r w:rsidR="009A479B">
        <w:rPr>
          <w:rFonts w:ascii="Barlow" w:hAnsi="Barlow"/>
          <w:sz w:val="22"/>
          <w:szCs w:val="22"/>
          <w:lang w:val="it-IT"/>
        </w:rPr>
        <w:t xml:space="preserve"> </w:t>
      </w:r>
      <w:r w:rsidR="005C7E26">
        <w:rPr>
          <w:rFonts w:ascii="Barlow" w:hAnsi="Barlow"/>
          <w:sz w:val="22"/>
          <w:szCs w:val="22"/>
          <w:lang w:val="it-IT"/>
        </w:rPr>
        <w:t>– pubblica l’</w:t>
      </w:r>
      <w:r w:rsidR="005C7E26" w:rsidRPr="0043793A">
        <w:rPr>
          <w:rFonts w:ascii="Barlow" w:hAnsi="Barlow"/>
          <w:b/>
          <w:bCs/>
          <w:sz w:val="22"/>
          <w:szCs w:val="22"/>
          <w:lang w:val="it-IT"/>
        </w:rPr>
        <w:t>Osservatorio Nazionale dell’Esperienza in Showroom</w:t>
      </w:r>
      <w:r w:rsidR="005C7E26">
        <w:rPr>
          <w:rFonts w:ascii="Barlow" w:hAnsi="Barlow"/>
          <w:sz w:val="22"/>
          <w:szCs w:val="22"/>
          <w:lang w:val="it-IT"/>
        </w:rPr>
        <w:t>: un rapporto puntuale su ciò che un cliente privato vive nel momento in cui decide di approcciarsi al mondo della ristrutturazione</w:t>
      </w:r>
      <w:r w:rsidR="0043793A">
        <w:rPr>
          <w:rFonts w:ascii="Barlow" w:hAnsi="Barlow"/>
          <w:sz w:val="22"/>
          <w:szCs w:val="22"/>
          <w:lang w:val="it-IT"/>
        </w:rPr>
        <w:t xml:space="preserve"> redatto a seguito dell’analisi di oltre 150 visite </w:t>
      </w:r>
      <w:r w:rsidR="005D1266" w:rsidRPr="00F01282">
        <w:rPr>
          <w:rFonts w:ascii="Barlow" w:hAnsi="Barlow"/>
          <w:color w:val="auto"/>
          <w:sz w:val="22"/>
          <w:szCs w:val="22"/>
          <w:lang w:val="it-IT"/>
        </w:rPr>
        <w:t xml:space="preserve">eseguite da </w:t>
      </w:r>
      <w:r w:rsidR="005D1266">
        <w:rPr>
          <w:rFonts w:ascii="Barlow" w:hAnsi="Barlow"/>
          <w:sz w:val="22"/>
          <w:szCs w:val="22"/>
          <w:lang w:val="it-IT"/>
        </w:rPr>
        <w:t xml:space="preserve">“clienti in incognito" formati da L’Accademia e inviati presso la </w:t>
      </w:r>
      <w:r w:rsidR="005D1266" w:rsidRPr="00B50E3B">
        <w:rPr>
          <w:rFonts w:ascii="Barlow" w:hAnsi="Barlow"/>
          <w:b/>
          <w:bCs/>
          <w:sz w:val="22"/>
          <w:szCs w:val="22"/>
          <w:lang w:val="it-IT"/>
        </w:rPr>
        <w:t xml:space="preserve">Distribuzione Specializzata dei </w:t>
      </w:r>
      <w:r w:rsidR="00B50E3B">
        <w:rPr>
          <w:rFonts w:ascii="Barlow" w:hAnsi="Barlow"/>
          <w:b/>
          <w:bCs/>
          <w:sz w:val="22"/>
          <w:szCs w:val="22"/>
          <w:lang w:val="it-IT"/>
        </w:rPr>
        <w:t>s</w:t>
      </w:r>
      <w:r w:rsidR="005D1266" w:rsidRPr="00B50E3B">
        <w:rPr>
          <w:rFonts w:ascii="Barlow" w:hAnsi="Barlow"/>
          <w:b/>
          <w:bCs/>
          <w:sz w:val="22"/>
          <w:szCs w:val="22"/>
          <w:lang w:val="it-IT"/>
        </w:rPr>
        <w:t xml:space="preserve">ettori </w:t>
      </w:r>
      <w:r w:rsidR="00B50E3B">
        <w:rPr>
          <w:rFonts w:ascii="Barlow" w:hAnsi="Barlow"/>
          <w:b/>
          <w:bCs/>
          <w:sz w:val="22"/>
          <w:szCs w:val="22"/>
          <w:lang w:val="it-IT"/>
        </w:rPr>
        <w:t>i</w:t>
      </w:r>
      <w:r w:rsidR="005D1266" w:rsidRPr="00B50E3B">
        <w:rPr>
          <w:rFonts w:ascii="Barlow" w:hAnsi="Barlow"/>
          <w:b/>
          <w:bCs/>
          <w:sz w:val="22"/>
          <w:szCs w:val="22"/>
          <w:lang w:val="it-IT"/>
        </w:rPr>
        <w:t xml:space="preserve">drotermosanitario, </w:t>
      </w:r>
      <w:r w:rsidR="00B50E3B">
        <w:rPr>
          <w:rFonts w:ascii="Barlow" w:hAnsi="Barlow"/>
          <w:b/>
          <w:bCs/>
          <w:sz w:val="22"/>
          <w:szCs w:val="22"/>
          <w:lang w:val="it-IT"/>
        </w:rPr>
        <w:t>a</w:t>
      </w:r>
      <w:r w:rsidR="005D1266" w:rsidRPr="00B50E3B">
        <w:rPr>
          <w:rFonts w:ascii="Barlow" w:hAnsi="Barlow"/>
          <w:b/>
          <w:bCs/>
          <w:sz w:val="22"/>
          <w:szCs w:val="22"/>
          <w:lang w:val="it-IT"/>
        </w:rPr>
        <w:t>rredobagno e finiture per l’edilizia</w:t>
      </w:r>
      <w:r w:rsidR="005D1266">
        <w:rPr>
          <w:rFonts w:ascii="Barlow" w:hAnsi="Barlow"/>
          <w:sz w:val="22"/>
          <w:szCs w:val="22"/>
          <w:lang w:val="it-IT"/>
        </w:rPr>
        <w:t>, con lo specifico obiettivo di indagare la qualità della proposta presso gli showroom di tutta Italia</w:t>
      </w:r>
      <w:r w:rsidR="00F01282">
        <w:rPr>
          <w:rFonts w:ascii="Barlow" w:hAnsi="Barlow"/>
          <w:sz w:val="22"/>
          <w:szCs w:val="22"/>
          <w:lang w:val="it-IT"/>
        </w:rPr>
        <w:t>.</w:t>
      </w:r>
    </w:p>
    <w:p w14:paraId="645BCCDE" w14:textId="605E43C6" w:rsidR="00E64266" w:rsidRPr="00F01282" w:rsidRDefault="00E64266" w:rsidP="00E64266">
      <w:pPr>
        <w:jc w:val="both"/>
        <w:rPr>
          <w:rFonts w:ascii="Barlow" w:hAnsi="Barlow"/>
          <w:color w:val="auto"/>
          <w:sz w:val="22"/>
          <w:szCs w:val="22"/>
          <w:lang w:val="it-IT"/>
        </w:rPr>
      </w:pPr>
      <w:r>
        <w:rPr>
          <w:rFonts w:ascii="Barlow" w:hAnsi="Barlow"/>
          <w:sz w:val="22"/>
          <w:szCs w:val="22"/>
          <w:lang w:val="it-IT"/>
        </w:rPr>
        <w:t xml:space="preserve">Da quest’anno, </w:t>
      </w:r>
      <w:r w:rsidRPr="000F50A3">
        <w:rPr>
          <w:rFonts w:ascii="Barlow" w:hAnsi="Barlow"/>
          <w:b/>
          <w:bCs/>
          <w:sz w:val="22"/>
          <w:szCs w:val="22"/>
          <w:lang w:val="it-IT"/>
        </w:rPr>
        <w:t>L’Accademia dello Showroom</w:t>
      </w:r>
      <w:r w:rsidRPr="000F50A3">
        <w:rPr>
          <w:rFonts w:ascii="Barlow" w:hAnsi="Barlow"/>
          <w:sz w:val="22"/>
          <w:szCs w:val="22"/>
          <w:lang w:val="it-IT"/>
        </w:rPr>
        <w:t xml:space="preserve"> </w:t>
      </w:r>
      <w:r>
        <w:rPr>
          <w:rFonts w:ascii="Barlow" w:hAnsi="Barlow"/>
          <w:sz w:val="22"/>
          <w:szCs w:val="22"/>
          <w:lang w:val="it-IT"/>
        </w:rPr>
        <w:t xml:space="preserve">ha istituito il </w:t>
      </w:r>
      <w:r w:rsidRPr="004B59B0">
        <w:rPr>
          <w:rFonts w:ascii="Barlow" w:hAnsi="Barlow"/>
          <w:b/>
          <w:bCs/>
          <w:sz w:val="22"/>
          <w:szCs w:val="22"/>
          <w:lang w:val="it-IT"/>
        </w:rPr>
        <w:t>“M</w:t>
      </w:r>
      <w:r>
        <w:rPr>
          <w:rFonts w:ascii="Barlow" w:hAnsi="Barlow"/>
          <w:b/>
          <w:bCs/>
          <w:sz w:val="22"/>
          <w:szCs w:val="22"/>
          <w:lang w:val="it-IT"/>
        </w:rPr>
        <w:t>ystery Experience Award</w:t>
      </w:r>
      <w:r w:rsidRPr="004B59B0">
        <w:rPr>
          <w:rFonts w:ascii="Barlow" w:hAnsi="Barlow"/>
          <w:b/>
          <w:bCs/>
          <w:sz w:val="22"/>
          <w:szCs w:val="22"/>
          <w:lang w:val="it-IT"/>
        </w:rPr>
        <w:t>”</w:t>
      </w:r>
      <w:r>
        <w:rPr>
          <w:rFonts w:ascii="Barlow" w:hAnsi="Barlow"/>
          <w:b/>
          <w:bCs/>
          <w:sz w:val="22"/>
          <w:szCs w:val="22"/>
          <w:lang w:val="it-IT"/>
        </w:rPr>
        <w:t xml:space="preserve"> </w:t>
      </w:r>
      <w:r>
        <w:rPr>
          <w:rFonts w:ascii="Barlow" w:hAnsi="Barlow"/>
          <w:sz w:val="22"/>
          <w:szCs w:val="22"/>
          <w:lang w:val="it-IT"/>
        </w:rPr>
        <w:t xml:space="preserve">per premiare </w:t>
      </w:r>
      <w:r w:rsidR="0043793A">
        <w:rPr>
          <w:rFonts w:ascii="Barlow" w:hAnsi="Barlow"/>
          <w:sz w:val="22"/>
          <w:szCs w:val="22"/>
          <w:lang w:val="it-IT"/>
        </w:rPr>
        <w:t xml:space="preserve">il </w:t>
      </w:r>
      <w:r>
        <w:rPr>
          <w:rFonts w:ascii="Barlow" w:hAnsi="Barlow"/>
          <w:sz w:val="22"/>
          <w:szCs w:val="22"/>
          <w:lang w:val="it-IT"/>
        </w:rPr>
        <w:t xml:space="preserve">punto vendita che ha ottenuto il punteggio più alto nella gestione dei </w:t>
      </w:r>
      <w:r w:rsidRPr="00F01282">
        <w:rPr>
          <w:rFonts w:ascii="Barlow" w:hAnsi="Barlow"/>
          <w:color w:val="auto"/>
          <w:sz w:val="22"/>
          <w:szCs w:val="22"/>
          <w:lang w:val="it-IT"/>
        </w:rPr>
        <w:t>tre momenti chiave che precedono l’effettivo acquisto del materiale: individuazione e scelta dello showroo</w:t>
      </w:r>
      <w:r w:rsidR="005D1266" w:rsidRPr="00F01282">
        <w:rPr>
          <w:rFonts w:ascii="Barlow" w:hAnsi="Barlow"/>
          <w:color w:val="auto"/>
          <w:sz w:val="22"/>
          <w:szCs w:val="22"/>
          <w:lang w:val="it-IT"/>
        </w:rPr>
        <w:t>m</w:t>
      </w:r>
      <w:r w:rsidR="009A479B" w:rsidRPr="00F01282">
        <w:rPr>
          <w:rFonts w:ascii="Barlow" w:hAnsi="Barlow"/>
          <w:color w:val="auto"/>
          <w:sz w:val="22"/>
          <w:szCs w:val="22"/>
          <w:lang w:val="it-IT"/>
        </w:rPr>
        <w:t xml:space="preserve"> (pre-visita)</w:t>
      </w:r>
      <w:r w:rsidRPr="00F01282">
        <w:rPr>
          <w:rFonts w:ascii="Barlow" w:hAnsi="Barlow"/>
          <w:color w:val="auto"/>
          <w:sz w:val="22"/>
          <w:szCs w:val="22"/>
          <w:lang w:val="it-IT"/>
        </w:rPr>
        <w:t xml:space="preserve">, gestione della visita e della trattativa </w:t>
      </w:r>
      <w:r w:rsidR="00171B80" w:rsidRPr="00F01282">
        <w:rPr>
          <w:rFonts w:ascii="Barlow" w:hAnsi="Barlow"/>
          <w:color w:val="auto"/>
          <w:sz w:val="22"/>
          <w:szCs w:val="22"/>
          <w:lang w:val="it-IT"/>
        </w:rPr>
        <w:t xml:space="preserve">(In itinere) </w:t>
      </w:r>
      <w:r w:rsidRPr="00F01282">
        <w:rPr>
          <w:rFonts w:ascii="Barlow" w:hAnsi="Barlow"/>
          <w:color w:val="auto"/>
          <w:sz w:val="22"/>
          <w:szCs w:val="22"/>
          <w:lang w:val="it-IT"/>
        </w:rPr>
        <w:t>e gestione del contatto post-preventivo.</w:t>
      </w:r>
    </w:p>
    <w:p w14:paraId="30CF5AC8" w14:textId="5B446190" w:rsidR="00E64266" w:rsidRPr="00F01282" w:rsidRDefault="005D1266" w:rsidP="00E64266">
      <w:pPr>
        <w:jc w:val="both"/>
        <w:rPr>
          <w:rFonts w:ascii="Barlow" w:hAnsi="Barlow"/>
          <w:b/>
          <w:bCs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b/>
          <w:bCs/>
          <w:color w:val="auto"/>
          <w:sz w:val="22"/>
          <w:szCs w:val="22"/>
          <w:lang w:val="it-IT"/>
        </w:rPr>
        <w:t>Individuazione e scelta d</w:t>
      </w:r>
      <w:r w:rsidR="00171B80" w:rsidRPr="00F01282">
        <w:rPr>
          <w:rFonts w:ascii="Barlow" w:hAnsi="Barlow"/>
          <w:b/>
          <w:bCs/>
          <w:color w:val="auto"/>
          <w:sz w:val="22"/>
          <w:szCs w:val="22"/>
          <w:lang w:val="it-IT"/>
        </w:rPr>
        <w:t>ello showroom (</w:t>
      </w:r>
      <w:r w:rsidR="009A479B" w:rsidRPr="00F01282">
        <w:rPr>
          <w:rFonts w:ascii="Barlow" w:hAnsi="Barlow"/>
          <w:b/>
          <w:bCs/>
          <w:color w:val="auto"/>
          <w:sz w:val="22"/>
          <w:szCs w:val="22"/>
          <w:lang w:val="it-IT"/>
        </w:rPr>
        <w:t>pre-visita)</w:t>
      </w:r>
    </w:p>
    <w:p w14:paraId="1DDA8758" w14:textId="77777777" w:rsidR="00E64266" w:rsidRPr="00F01282" w:rsidRDefault="00E64266" w:rsidP="00E64266">
      <w:pPr>
        <w:numPr>
          <w:ilvl w:val="0"/>
          <w:numId w:val="1"/>
        </w:numPr>
        <w:jc w:val="both"/>
        <w:rPr>
          <w:rFonts w:ascii="Barlow" w:hAnsi="Barlow"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color w:val="auto"/>
          <w:sz w:val="22"/>
          <w:szCs w:val="22"/>
          <w:lang w:val="it-IT"/>
        </w:rPr>
        <w:t>Ricerca digitale</w:t>
      </w:r>
    </w:p>
    <w:p w14:paraId="638708E4" w14:textId="77777777" w:rsidR="00E64266" w:rsidRPr="00F01282" w:rsidRDefault="00E64266" w:rsidP="00E64266">
      <w:pPr>
        <w:numPr>
          <w:ilvl w:val="0"/>
          <w:numId w:val="1"/>
        </w:numPr>
        <w:jc w:val="both"/>
        <w:rPr>
          <w:rFonts w:ascii="Barlow" w:hAnsi="Barlow"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color w:val="auto"/>
          <w:sz w:val="22"/>
          <w:szCs w:val="22"/>
          <w:lang w:val="it-IT"/>
        </w:rPr>
        <w:t xml:space="preserve">Sito web - grafica - info - servizi online - </w:t>
      </w:r>
      <w:proofErr w:type="spellStart"/>
      <w:r w:rsidRPr="00F01282">
        <w:rPr>
          <w:rFonts w:ascii="Barlow" w:hAnsi="Barlow"/>
          <w:color w:val="auto"/>
          <w:sz w:val="22"/>
          <w:szCs w:val="22"/>
          <w:lang w:val="it-IT"/>
        </w:rPr>
        <w:t>e.commerce</w:t>
      </w:r>
      <w:proofErr w:type="spellEnd"/>
    </w:p>
    <w:p w14:paraId="4E6D0F6F" w14:textId="77777777" w:rsidR="00E64266" w:rsidRPr="00F01282" w:rsidRDefault="00E64266" w:rsidP="00E64266">
      <w:pPr>
        <w:numPr>
          <w:ilvl w:val="0"/>
          <w:numId w:val="1"/>
        </w:numPr>
        <w:jc w:val="both"/>
        <w:rPr>
          <w:rFonts w:ascii="Barlow" w:hAnsi="Barlow"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color w:val="auto"/>
          <w:sz w:val="22"/>
          <w:szCs w:val="22"/>
          <w:lang w:val="it-IT"/>
        </w:rPr>
        <w:t>Cartellonistica per raggiungere il punto vendita</w:t>
      </w:r>
    </w:p>
    <w:p w14:paraId="48F5F1C9" w14:textId="77777777" w:rsidR="00E64266" w:rsidRPr="00F01282" w:rsidRDefault="00E64266" w:rsidP="00E64266">
      <w:pPr>
        <w:numPr>
          <w:ilvl w:val="0"/>
          <w:numId w:val="1"/>
        </w:numPr>
        <w:jc w:val="both"/>
        <w:rPr>
          <w:rFonts w:ascii="Barlow" w:hAnsi="Barlow"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color w:val="auto"/>
          <w:sz w:val="22"/>
          <w:szCs w:val="22"/>
          <w:lang w:val="it-IT"/>
        </w:rPr>
        <w:t>Facilità di parcheggio e immagini aree esterne</w:t>
      </w:r>
    </w:p>
    <w:p w14:paraId="1E498B68" w14:textId="38062980" w:rsidR="00E64266" w:rsidRPr="00F01282" w:rsidRDefault="00171B80" w:rsidP="00E64266">
      <w:pPr>
        <w:jc w:val="both"/>
        <w:rPr>
          <w:rFonts w:ascii="Barlow" w:hAnsi="Barlow"/>
          <w:b/>
          <w:bCs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b/>
          <w:bCs/>
          <w:color w:val="auto"/>
          <w:sz w:val="22"/>
          <w:szCs w:val="22"/>
          <w:lang w:val="it-IT"/>
        </w:rPr>
        <w:t>Gestione della visita e della trattativa (</w:t>
      </w:r>
      <w:r w:rsidR="00E64266" w:rsidRPr="00F01282">
        <w:rPr>
          <w:rFonts w:ascii="Barlow" w:hAnsi="Barlow"/>
          <w:b/>
          <w:bCs/>
          <w:color w:val="auto"/>
          <w:sz w:val="22"/>
          <w:szCs w:val="22"/>
          <w:lang w:val="it-IT"/>
        </w:rPr>
        <w:t>In itinere</w:t>
      </w:r>
      <w:r w:rsidRPr="00F01282">
        <w:rPr>
          <w:rFonts w:ascii="Barlow" w:hAnsi="Barlow"/>
          <w:b/>
          <w:bCs/>
          <w:color w:val="auto"/>
          <w:sz w:val="22"/>
          <w:szCs w:val="22"/>
          <w:lang w:val="it-IT"/>
        </w:rPr>
        <w:t>)</w:t>
      </w:r>
    </w:p>
    <w:p w14:paraId="0675D107" w14:textId="77777777" w:rsidR="00E64266" w:rsidRPr="00F01282" w:rsidRDefault="00E64266" w:rsidP="00E64266">
      <w:pPr>
        <w:numPr>
          <w:ilvl w:val="0"/>
          <w:numId w:val="2"/>
        </w:numPr>
        <w:jc w:val="both"/>
        <w:rPr>
          <w:rFonts w:ascii="Barlow" w:hAnsi="Barlow"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color w:val="auto"/>
          <w:sz w:val="22"/>
          <w:szCs w:val="22"/>
          <w:lang w:val="it-IT"/>
        </w:rPr>
        <w:t>Accoglienza</w:t>
      </w:r>
    </w:p>
    <w:p w14:paraId="70E0AE84" w14:textId="77777777" w:rsidR="00E64266" w:rsidRPr="00F01282" w:rsidRDefault="00E64266" w:rsidP="00E64266">
      <w:pPr>
        <w:numPr>
          <w:ilvl w:val="0"/>
          <w:numId w:val="2"/>
        </w:numPr>
        <w:jc w:val="both"/>
        <w:rPr>
          <w:rFonts w:ascii="Barlow" w:hAnsi="Barlow"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color w:val="auto"/>
          <w:sz w:val="22"/>
          <w:szCs w:val="22"/>
          <w:lang w:val="it-IT"/>
        </w:rPr>
        <w:t>Indagine dei bisogni</w:t>
      </w:r>
    </w:p>
    <w:p w14:paraId="7693E7E6" w14:textId="77777777" w:rsidR="00E64266" w:rsidRPr="00F01282" w:rsidRDefault="00E64266" w:rsidP="00E64266">
      <w:pPr>
        <w:numPr>
          <w:ilvl w:val="0"/>
          <w:numId w:val="2"/>
        </w:numPr>
        <w:jc w:val="both"/>
        <w:rPr>
          <w:rFonts w:ascii="Barlow" w:hAnsi="Barlow"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color w:val="auto"/>
          <w:sz w:val="22"/>
          <w:szCs w:val="22"/>
          <w:lang w:val="it-IT"/>
        </w:rPr>
        <w:t>Percorso guidato negli spazi</w:t>
      </w:r>
    </w:p>
    <w:p w14:paraId="23345C9D" w14:textId="77777777" w:rsidR="00E64266" w:rsidRPr="00F01282" w:rsidRDefault="00E64266" w:rsidP="00E64266">
      <w:pPr>
        <w:numPr>
          <w:ilvl w:val="0"/>
          <w:numId w:val="2"/>
        </w:numPr>
        <w:jc w:val="both"/>
        <w:rPr>
          <w:rFonts w:ascii="Barlow" w:hAnsi="Barlow"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color w:val="auto"/>
          <w:sz w:val="22"/>
          <w:szCs w:val="22"/>
          <w:lang w:val="it-IT"/>
        </w:rPr>
        <w:t>Proposta</w:t>
      </w:r>
    </w:p>
    <w:p w14:paraId="2AD1C8D4" w14:textId="77777777" w:rsidR="00E64266" w:rsidRPr="00F01282" w:rsidRDefault="00E64266" w:rsidP="00E64266">
      <w:pPr>
        <w:numPr>
          <w:ilvl w:val="0"/>
          <w:numId w:val="2"/>
        </w:numPr>
        <w:jc w:val="both"/>
        <w:rPr>
          <w:rFonts w:ascii="Barlow" w:hAnsi="Barlow"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color w:val="auto"/>
          <w:sz w:val="22"/>
          <w:szCs w:val="22"/>
          <w:lang w:val="it-IT"/>
        </w:rPr>
        <w:t>Gestione Commerciale e Preventivo</w:t>
      </w:r>
    </w:p>
    <w:p w14:paraId="4D124608" w14:textId="2098D0A3" w:rsidR="00E64266" w:rsidRPr="00F01282" w:rsidRDefault="009A479B" w:rsidP="00E64266">
      <w:pPr>
        <w:jc w:val="both"/>
        <w:rPr>
          <w:rFonts w:ascii="Barlow" w:hAnsi="Barlow"/>
          <w:b/>
          <w:bCs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b/>
          <w:bCs/>
          <w:color w:val="auto"/>
          <w:sz w:val="22"/>
          <w:szCs w:val="22"/>
          <w:lang w:val="it-IT"/>
        </w:rPr>
        <w:t>Gestione del contatto p</w:t>
      </w:r>
      <w:r w:rsidR="00E64266" w:rsidRPr="00F01282">
        <w:rPr>
          <w:rFonts w:ascii="Barlow" w:hAnsi="Barlow"/>
          <w:b/>
          <w:bCs/>
          <w:color w:val="auto"/>
          <w:sz w:val="22"/>
          <w:szCs w:val="22"/>
          <w:lang w:val="it-IT"/>
        </w:rPr>
        <w:t>ost-preventivo</w:t>
      </w:r>
    </w:p>
    <w:p w14:paraId="511572A7" w14:textId="77777777" w:rsidR="00E64266" w:rsidRPr="00F01282" w:rsidRDefault="00E64266" w:rsidP="00E64266">
      <w:pPr>
        <w:numPr>
          <w:ilvl w:val="0"/>
          <w:numId w:val="3"/>
        </w:numPr>
        <w:jc w:val="both"/>
        <w:rPr>
          <w:rFonts w:ascii="Barlow" w:hAnsi="Barlow"/>
          <w:color w:val="auto"/>
          <w:sz w:val="22"/>
          <w:szCs w:val="22"/>
          <w:lang w:val="it-IT"/>
        </w:rPr>
      </w:pPr>
      <w:r w:rsidRPr="00F01282">
        <w:rPr>
          <w:rFonts w:ascii="Barlow" w:hAnsi="Barlow"/>
          <w:color w:val="auto"/>
          <w:sz w:val="22"/>
          <w:szCs w:val="22"/>
          <w:lang w:val="it-IT"/>
        </w:rPr>
        <w:t>Recall</w:t>
      </w:r>
    </w:p>
    <w:p w14:paraId="0A7FA2B8" w14:textId="3EDC5107" w:rsidR="00E64266" w:rsidRDefault="00E64266" w:rsidP="000F50A3">
      <w:pPr>
        <w:jc w:val="both"/>
        <w:rPr>
          <w:rFonts w:ascii="Barlow" w:hAnsi="Barlow"/>
          <w:sz w:val="22"/>
          <w:szCs w:val="22"/>
          <w:lang w:val="it-IT"/>
        </w:rPr>
      </w:pPr>
    </w:p>
    <w:p w14:paraId="1B353B91" w14:textId="1B5AF785" w:rsidR="000F50A3" w:rsidRPr="00F01282" w:rsidRDefault="000F50A3" w:rsidP="000F50A3">
      <w:pPr>
        <w:jc w:val="both"/>
        <w:rPr>
          <w:rFonts w:ascii="Barlow" w:hAnsi="Barlow"/>
          <w:sz w:val="22"/>
          <w:szCs w:val="22"/>
          <w:lang w:val="it-IT"/>
        </w:rPr>
      </w:pPr>
      <w:r w:rsidRPr="000F50A3">
        <w:rPr>
          <w:rFonts w:ascii="Barlow" w:hAnsi="Barlow"/>
          <w:sz w:val="22"/>
          <w:szCs w:val="22"/>
          <w:lang w:val="it-IT"/>
        </w:rPr>
        <w:t xml:space="preserve">“Il </w:t>
      </w:r>
      <w:r w:rsidR="007F29B4">
        <w:rPr>
          <w:rFonts w:ascii="Barlow" w:hAnsi="Barlow"/>
          <w:sz w:val="22"/>
          <w:szCs w:val="22"/>
          <w:lang w:val="it-IT"/>
        </w:rPr>
        <w:t xml:space="preserve">premio </w:t>
      </w:r>
      <w:r w:rsidR="007F29B4" w:rsidRPr="004B59B0">
        <w:rPr>
          <w:rFonts w:ascii="Barlow" w:hAnsi="Barlow"/>
          <w:b/>
          <w:bCs/>
          <w:sz w:val="22"/>
          <w:szCs w:val="22"/>
          <w:lang w:val="it-IT"/>
        </w:rPr>
        <w:t>“Miglior Esperienza Cliente”</w:t>
      </w:r>
      <w:r w:rsidR="007F29B4">
        <w:rPr>
          <w:rFonts w:ascii="Barlow" w:hAnsi="Barlow"/>
          <w:b/>
          <w:bCs/>
          <w:sz w:val="22"/>
          <w:szCs w:val="22"/>
          <w:lang w:val="it-IT"/>
        </w:rPr>
        <w:t xml:space="preserve"> </w:t>
      </w:r>
      <w:r w:rsidRPr="000F50A3">
        <w:rPr>
          <w:rFonts w:ascii="Barlow" w:hAnsi="Barlow"/>
          <w:sz w:val="22"/>
          <w:szCs w:val="22"/>
          <w:lang w:val="it-IT"/>
        </w:rPr>
        <w:t>è il primo riconoscimento conferito agli addetti di sale mostra e punti vendita che premia</w:t>
      </w:r>
      <w:r w:rsidR="004B59B0">
        <w:rPr>
          <w:rFonts w:ascii="Barlow" w:hAnsi="Barlow"/>
          <w:sz w:val="22"/>
          <w:szCs w:val="22"/>
          <w:lang w:val="it-IT"/>
        </w:rPr>
        <w:t xml:space="preserve"> </w:t>
      </w:r>
      <w:r w:rsidRPr="000F50A3">
        <w:rPr>
          <w:rFonts w:ascii="Barlow" w:hAnsi="Barlow"/>
          <w:sz w:val="22"/>
          <w:szCs w:val="22"/>
          <w:lang w:val="it-IT"/>
        </w:rPr>
        <w:t xml:space="preserve">l’eccellenza del </w:t>
      </w:r>
      <w:r w:rsidR="004B59B0">
        <w:rPr>
          <w:rFonts w:ascii="Barlow" w:hAnsi="Barlow"/>
          <w:sz w:val="22"/>
          <w:szCs w:val="22"/>
          <w:lang w:val="it-IT"/>
        </w:rPr>
        <w:t>Rito di Vendita</w:t>
      </w:r>
      <w:r w:rsidR="005D1266">
        <w:rPr>
          <w:rFonts w:ascii="Barlow" w:hAnsi="Barlow"/>
          <w:sz w:val="22"/>
          <w:szCs w:val="22"/>
          <w:lang w:val="it-IT"/>
        </w:rPr>
        <w:t xml:space="preserve">: il </w:t>
      </w:r>
      <w:r w:rsidR="004B59B0">
        <w:rPr>
          <w:rFonts w:ascii="Barlow" w:hAnsi="Barlow"/>
          <w:sz w:val="22"/>
          <w:szCs w:val="22"/>
          <w:lang w:val="it-IT"/>
        </w:rPr>
        <w:t>cerimoniale che valorizza</w:t>
      </w:r>
      <w:r w:rsidRPr="000F50A3">
        <w:rPr>
          <w:rFonts w:ascii="Barlow" w:hAnsi="Barlow"/>
          <w:sz w:val="22"/>
          <w:szCs w:val="22"/>
          <w:lang w:val="it-IT"/>
        </w:rPr>
        <w:t xml:space="preserve"> le relazioni interpersonali, commerciali, organizzative, procedurali, comunicative ed espositive con il cliente finale” – </w:t>
      </w:r>
      <w:r w:rsidR="005D1266">
        <w:rPr>
          <w:rFonts w:ascii="Barlow" w:hAnsi="Barlow"/>
          <w:sz w:val="22"/>
          <w:szCs w:val="22"/>
          <w:lang w:val="it-IT"/>
        </w:rPr>
        <w:t>racconta</w:t>
      </w:r>
      <w:r w:rsidRPr="000F50A3">
        <w:rPr>
          <w:rFonts w:ascii="Barlow" w:hAnsi="Barlow"/>
          <w:sz w:val="22"/>
          <w:szCs w:val="22"/>
          <w:lang w:val="it-IT"/>
        </w:rPr>
        <w:t xml:space="preserve"> </w:t>
      </w:r>
      <w:r w:rsidR="005D1266" w:rsidRPr="00171B80">
        <w:rPr>
          <w:rFonts w:ascii="Barlow" w:hAnsi="Barlow"/>
          <w:b/>
          <w:bCs/>
          <w:sz w:val="22"/>
          <w:szCs w:val="22"/>
          <w:lang w:val="it-IT"/>
        </w:rPr>
        <w:t xml:space="preserve">Veronica </w:t>
      </w:r>
      <w:r w:rsidRPr="00171B80">
        <w:rPr>
          <w:rFonts w:ascii="Barlow" w:hAnsi="Barlow"/>
          <w:b/>
          <w:bCs/>
          <w:sz w:val="22"/>
          <w:szCs w:val="22"/>
          <w:lang w:val="it-IT"/>
        </w:rPr>
        <w:t>Verona</w:t>
      </w:r>
      <w:r w:rsidR="005D1266">
        <w:rPr>
          <w:rFonts w:ascii="Barlow" w:hAnsi="Barlow"/>
          <w:sz w:val="22"/>
          <w:szCs w:val="22"/>
          <w:lang w:val="it-IT"/>
        </w:rPr>
        <w:t xml:space="preserve"> Direttore de </w:t>
      </w:r>
      <w:r w:rsidR="005D1266" w:rsidRPr="00171B80">
        <w:rPr>
          <w:rFonts w:ascii="Barlow" w:hAnsi="Barlow"/>
          <w:b/>
          <w:bCs/>
          <w:sz w:val="22"/>
          <w:szCs w:val="22"/>
          <w:lang w:val="it-IT"/>
        </w:rPr>
        <w:t>L’Accademia dello Showroom</w:t>
      </w:r>
      <w:r w:rsidRPr="000F50A3">
        <w:rPr>
          <w:rFonts w:ascii="Barlow" w:hAnsi="Barlow"/>
          <w:sz w:val="22"/>
          <w:szCs w:val="22"/>
          <w:lang w:val="it-IT"/>
        </w:rPr>
        <w:t>.</w:t>
      </w:r>
    </w:p>
    <w:p w14:paraId="43FA938B" w14:textId="5A08C4C9" w:rsidR="000F50A3" w:rsidRPr="000F50A3" w:rsidRDefault="009A479B" w:rsidP="000F50A3">
      <w:pPr>
        <w:jc w:val="both"/>
        <w:rPr>
          <w:rFonts w:ascii="Barlow" w:hAnsi="Barlow"/>
          <w:sz w:val="22"/>
          <w:szCs w:val="22"/>
          <w:lang w:val="it-IT"/>
        </w:rPr>
      </w:pPr>
      <w:r>
        <w:rPr>
          <w:rFonts w:ascii="Barlow" w:hAnsi="Barlow"/>
          <w:sz w:val="22"/>
          <w:szCs w:val="22"/>
          <w:lang w:val="it-IT"/>
        </w:rPr>
        <w:t>“</w:t>
      </w:r>
      <w:r w:rsidR="00171B80">
        <w:rPr>
          <w:rFonts w:ascii="Barlow" w:hAnsi="Barlow"/>
          <w:sz w:val="22"/>
          <w:szCs w:val="22"/>
          <w:lang w:val="it-IT"/>
        </w:rPr>
        <w:t>Abbiamo assegnato il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 </w:t>
      </w:r>
      <w:r w:rsidR="007F29B4">
        <w:rPr>
          <w:rFonts w:ascii="Barlow" w:hAnsi="Barlow"/>
          <w:sz w:val="22"/>
          <w:szCs w:val="22"/>
          <w:lang w:val="it-IT"/>
        </w:rPr>
        <w:t xml:space="preserve">premio </w:t>
      </w:r>
      <w:r w:rsidR="007F29B4" w:rsidRPr="004B59B0">
        <w:rPr>
          <w:rFonts w:ascii="Barlow" w:hAnsi="Barlow"/>
          <w:b/>
          <w:bCs/>
          <w:sz w:val="22"/>
          <w:szCs w:val="22"/>
          <w:lang w:val="it-IT"/>
        </w:rPr>
        <w:t>“</w:t>
      </w:r>
      <w:r w:rsidR="005D1266">
        <w:rPr>
          <w:rFonts w:ascii="Barlow" w:hAnsi="Barlow"/>
          <w:b/>
          <w:bCs/>
          <w:sz w:val="22"/>
          <w:szCs w:val="22"/>
          <w:lang w:val="it-IT"/>
        </w:rPr>
        <w:t>Mystery Experience 2024</w:t>
      </w:r>
      <w:r w:rsidR="007F29B4" w:rsidRPr="004B59B0">
        <w:rPr>
          <w:rFonts w:ascii="Barlow" w:hAnsi="Barlow"/>
          <w:b/>
          <w:bCs/>
          <w:sz w:val="22"/>
          <w:szCs w:val="22"/>
          <w:lang w:val="it-IT"/>
        </w:rPr>
        <w:t>”</w:t>
      </w:r>
      <w:r w:rsidR="007F29B4">
        <w:rPr>
          <w:rFonts w:ascii="Barlow" w:hAnsi="Barlow"/>
          <w:b/>
          <w:bCs/>
          <w:sz w:val="22"/>
          <w:szCs w:val="22"/>
          <w:lang w:val="it-IT"/>
        </w:rPr>
        <w:t xml:space="preserve"> 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al punto vendita </w:t>
      </w:r>
      <w:r w:rsidR="000F50A3" w:rsidRPr="000F50A3">
        <w:rPr>
          <w:rFonts w:ascii="Barlow" w:hAnsi="Barlow"/>
          <w:b/>
          <w:bCs/>
          <w:sz w:val="22"/>
          <w:szCs w:val="22"/>
          <w:lang w:val="it-IT"/>
        </w:rPr>
        <w:t>BIGMAT REPRO SRL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 di </w:t>
      </w:r>
      <w:r w:rsidR="000F50A3" w:rsidRPr="000F50A3">
        <w:rPr>
          <w:rFonts w:ascii="Barlow" w:hAnsi="Barlow"/>
          <w:b/>
          <w:bCs/>
          <w:sz w:val="22"/>
          <w:szCs w:val="22"/>
          <w:lang w:val="it-IT"/>
        </w:rPr>
        <w:t>Cencenighe Agordino (BL)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 </w:t>
      </w:r>
      <w:r w:rsidR="00171B80">
        <w:rPr>
          <w:rFonts w:ascii="Barlow" w:hAnsi="Barlow"/>
          <w:sz w:val="22"/>
          <w:szCs w:val="22"/>
          <w:lang w:val="it-IT"/>
        </w:rPr>
        <w:t xml:space="preserve">proprio per essersi 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distinto </w:t>
      </w:r>
      <w:r w:rsidR="00171B80">
        <w:rPr>
          <w:rFonts w:ascii="Barlow" w:hAnsi="Barlow"/>
          <w:sz w:val="22"/>
          <w:szCs w:val="22"/>
          <w:lang w:val="it-IT"/>
        </w:rPr>
        <w:t>nella guida del C</w:t>
      </w:r>
      <w:r w:rsidR="000F50A3" w:rsidRPr="000F50A3">
        <w:rPr>
          <w:rFonts w:ascii="Barlow" w:hAnsi="Barlow"/>
          <w:sz w:val="22"/>
          <w:szCs w:val="22"/>
          <w:lang w:val="it-IT"/>
        </w:rPr>
        <w:t>liente</w:t>
      </w:r>
      <w:r w:rsidR="00171B80">
        <w:rPr>
          <w:rFonts w:ascii="Barlow" w:hAnsi="Barlow"/>
          <w:sz w:val="22"/>
          <w:szCs w:val="22"/>
          <w:lang w:val="it-IT"/>
        </w:rPr>
        <w:t>,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 con attenzione e gentilezza</w:t>
      </w:r>
      <w:r w:rsidR="00171B80">
        <w:rPr>
          <w:rFonts w:ascii="Barlow" w:hAnsi="Barlow"/>
          <w:sz w:val="22"/>
          <w:szCs w:val="22"/>
          <w:lang w:val="it-IT"/>
        </w:rPr>
        <w:t>,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 in ogni fase del processo decisionale, dalla scelta dei materiali alla definizione dei dettagli del progetto, facendo</w:t>
      </w:r>
      <w:r>
        <w:rPr>
          <w:rFonts w:ascii="Barlow" w:hAnsi="Barlow"/>
          <w:sz w:val="22"/>
          <w:szCs w:val="22"/>
          <w:lang w:val="it-IT"/>
        </w:rPr>
        <w:t>gli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 viver</w:t>
      </w:r>
      <w:r>
        <w:rPr>
          <w:rFonts w:ascii="Barlow" w:hAnsi="Barlow"/>
          <w:sz w:val="22"/>
          <w:szCs w:val="22"/>
          <w:lang w:val="it-IT"/>
        </w:rPr>
        <w:t>e</w:t>
      </w:r>
      <w:r w:rsidR="000F50A3" w:rsidRPr="000F50A3">
        <w:rPr>
          <w:rFonts w:ascii="Barlow" w:hAnsi="Barlow"/>
          <w:sz w:val="22"/>
          <w:szCs w:val="22"/>
          <w:lang w:val="it-IT"/>
        </w:rPr>
        <w:t xml:space="preserve"> un’esperienza piacevole grazie a un set di domande e argomentazioni di vendita che, oltre a semplificare la sua scelta, hanno aggiunto soluzioni migliorative al progetto non inizialmente considerate</w:t>
      </w:r>
      <w:r>
        <w:rPr>
          <w:rFonts w:ascii="Barlow" w:hAnsi="Barlow"/>
          <w:sz w:val="22"/>
          <w:szCs w:val="22"/>
          <w:lang w:val="it-IT"/>
        </w:rPr>
        <w:t>” – conclude Verona.</w:t>
      </w:r>
    </w:p>
    <w:p w14:paraId="5857FC0C" w14:textId="1D72419E" w:rsidR="009A479B" w:rsidRPr="00F01282" w:rsidRDefault="000F50A3" w:rsidP="000F50A3">
      <w:pPr>
        <w:jc w:val="both"/>
        <w:rPr>
          <w:rFonts w:ascii="Barlow" w:hAnsi="Barlow"/>
          <w:b/>
          <w:bCs/>
          <w:sz w:val="22"/>
          <w:szCs w:val="22"/>
          <w:lang w:val="it-IT"/>
        </w:rPr>
      </w:pPr>
      <w:r w:rsidRPr="000F50A3">
        <w:rPr>
          <w:rFonts w:ascii="Barlow" w:hAnsi="Barlow"/>
          <w:sz w:val="22"/>
          <w:szCs w:val="22"/>
          <w:lang w:val="it-IT"/>
        </w:rPr>
        <w:t xml:space="preserve">La targa è stata consegnata da </w:t>
      </w:r>
      <w:r w:rsidRPr="005D1266">
        <w:rPr>
          <w:rFonts w:ascii="Barlow" w:hAnsi="Barlow"/>
          <w:b/>
          <w:bCs/>
          <w:sz w:val="22"/>
          <w:szCs w:val="22"/>
          <w:lang w:val="it-IT"/>
        </w:rPr>
        <w:t>Veronica Verona</w:t>
      </w:r>
      <w:r w:rsidR="007F29B4">
        <w:rPr>
          <w:rFonts w:ascii="Barlow" w:hAnsi="Barlow"/>
          <w:sz w:val="22"/>
          <w:szCs w:val="22"/>
          <w:lang w:val="it-IT"/>
        </w:rPr>
        <w:t xml:space="preserve">, </w:t>
      </w:r>
      <w:r w:rsidR="005D1266">
        <w:rPr>
          <w:rFonts w:ascii="Barlow" w:hAnsi="Barlow"/>
          <w:sz w:val="22"/>
          <w:szCs w:val="22"/>
          <w:lang w:val="it-IT"/>
        </w:rPr>
        <w:t xml:space="preserve">Amministratore Delegato di Upstairs srl e Direttore de L’Accademia dello Showroom </w:t>
      </w:r>
      <w:r w:rsidRPr="000F50A3">
        <w:rPr>
          <w:rFonts w:ascii="Barlow" w:hAnsi="Barlow"/>
          <w:sz w:val="22"/>
          <w:szCs w:val="22"/>
          <w:lang w:val="it-IT"/>
        </w:rPr>
        <w:t xml:space="preserve">ad </w:t>
      </w:r>
      <w:r w:rsidRPr="005D1266">
        <w:rPr>
          <w:rFonts w:ascii="Barlow" w:hAnsi="Barlow"/>
          <w:b/>
          <w:bCs/>
          <w:sz w:val="22"/>
          <w:szCs w:val="22"/>
          <w:lang w:val="it-IT"/>
        </w:rPr>
        <w:t>Alessia Scala</w:t>
      </w:r>
      <w:r w:rsidRPr="000F50A3">
        <w:rPr>
          <w:rFonts w:ascii="Barlow" w:hAnsi="Barlow"/>
          <w:sz w:val="22"/>
          <w:szCs w:val="22"/>
          <w:lang w:val="it-IT"/>
        </w:rPr>
        <w:t xml:space="preserve">, socio del punto vendita </w:t>
      </w:r>
      <w:r w:rsidRPr="000F50A3">
        <w:rPr>
          <w:rFonts w:ascii="Barlow" w:hAnsi="Barlow"/>
          <w:b/>
          <w:bCs/>
          <w:sz w:val="22"/>
          <w:szCs w:val="22"/>
          <w:lang w:val="it-IT"/>
        </w:rPr>
        <w:t>BIGMAT REPRO SRL</w:t>
      </w:r>
    </w:p>
    <w:p w14:paraId="0162D66F" w14:textId="77777777" w:rsidR="000F50A3" w:rsidRPr="000F50A3" w:rsidRDefault="000F50A3" w:rsidP="000F50A3">
      <w:pPr>
        <w:jc w:val="both"/>
        <w:rPr>
          <w:rFonts w:ascii="Barlow" w:hAnsi="Barlow"/>
          <w:sz w:val="22"/>
          <w:szCs w:val="22"/>
          <w:lang w:val="it-IT"/>
        </w:rPr>
      </w:pPr>
    </w:p>
    <w:p w14:paraId="1CAFAC36" w14:textId="77777777" w:rsidR="008F37FA" w:rsidRPr="000F50A3" w:rsidRDefault="008F37FA" w:rsidP="00F0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0F50A3">
        <w:rPr>
          <w:rFonts w:ascii="Barlow" w:eastAsia="NeueHaasGroteskDisp Std" w:hAnsi="Barlow" w:cs="NeueHaasGroteskDisp Std"/>
          <w:b/>
          <w:bCs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  <w:t>L’ACCADEMIA DELLO SHOWROOM</w:t>
      </w:r>
    </w:p>
    <w:p w14:paraId="2F84C932" w14:textId="5AB5F330" w:rsidR="000F50A3" w:rsidRPr="00F01282" w:rsidRDefault="008F37FA" w:rsidP="00F0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hAnsi="Barlow"/>
          <w:sz w:val="18"/>
          <w:szCs w:val="18"/>
          <w:bdr w:val="none" w:sz="0" w:space="0" w:color="auto"/>
          <w:lang w:val="it-IT"/>
        </w:rPr>
      </w:pP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Nata da un’intuizione di </w:t>
      </w:r>
      <w:r w:rsidRPr="000F50A3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Veronica Verona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, </w:t>
      </w:r>
      <w:r w:rsidRPr="000F50A3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è una società di consulenza, specializzata nella formazione della filiera del settore delle costruzioni che da oltre 14 anni affianca aziende di produzione, distributori e progettisti nella creazione di strategie di crescita, nello sviluppo di percorsi formativi confezionati appositamente sulle reali necessità delle Aziende con cui collabora e nella costruzione di specifici strumenti di vendita. Il metodo di lavoro de </w:t>
      </w:r>
      <w:r w:rsidRPr="000F50A3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si distingue per il forte orientamento al risultato attraverso una misurazione costante delle performance prima, durante e dopo la consulenza e un affiancamento “fisico” durante le attività di vendita post-formazione. Partner di Angaisa (</w:t>
      </w:r>
      <w:r w:rsidRPr="000F50A3">
        <w:rPr>
          <w:rFonts w:ascii="Barlow" w:hAnsi="Barlow"/>
          <w:i/>
          <w:iCs/>
          <w:sz w:val="18"/>
          <w:szCs w:val="18"/>
          <w:bdr w:val="none" w:sz="0" w:space="0" w:color="auto"/>
          <w:lang w:val="it-IT"/>
        </w:rPr>
        <w:t>Associazione Nazionale dei Distributori Italiani del settore ITS, arredobagno, pavimenti e rivestimenti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), per la quale ha curato il percorso formativo sul ricambio generazionale, </w:t>
      </w:r>
      <w:r w:rsidRPr="000F50A3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collabora con primarie Aziende di produzione (Grohe, Inda, Samo, Eclisse, </w:t>
      </w:r>
      <w:r w:rsidR="00E17DC3"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Twin System, 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>Caesar e altre) e della distribuzione italiana (Orsolini, BigMat, Iter, 4Bild) e internazionale.</w:t>
      </w:r>
    </w:p>
    <w:p w14:paraId="65D319C8" w14:textId="524B583C" w:rsidR="000F50A3" w:rsidRDefault="000F50A3" w:rsidP="000F50A3">
      <w:pPr>
        <w:jc w:val="both"/>
        <w:rPr>
          <w:rFonts w:ascii="Barlow" w:hAnsi="Barlow"/>
          <w:b/>
          <w:bCs/>
          <w:sz w:val="22"/>
          <w:szCs w:val="22"/>
          <w:lang w:val="it-IT"/>
        </w:rPr>
      </w:pPr>
      <w:r w:rsidRPr="000F50A3">
        <w:rPr>
          <w:rFonts w:ascii="Barlow" w:hAnsi="Barlow"/>
          <w:b/>
          <w:bCs/>
          <w:sz w:val="22"/>
          <w:szCs w:val="22"/>
          <w:lang w:val="it-IT"/>
        </w:rPr>
        <w:lastRenderedPageBreak/>
        <w:t>IMMAGINI DISPONIBILI</w:t>
      </w:r>
    </w:p>
    <w:p w14:paraId="46EACC74" w14:textId="77777777" w:rsidR="00F01282" w:rsidRPr="000F50A3" w:rsidRDefault="00F01282" w:rsidP="000F50A3">
      <w:pPr>
        <w:jc w:val="both"/>
        <w:rPr>
          <w:rFonts w:ascii="Barlow" w:hAnsi="Barlow"/>
          <w:b/>
          <w:bCs/>
          <w:sz w:val="22"/>
          <w:szCs w:val="22"/>
          <w:lang w:val="it-IT"/>
        </w:rPr>
      </w:pPr>
    </w:p>
    <w:p w14:paraId="4700EE88" w14:textId="77F1F5E9" w:rsidR="000F50A3" w:rsidRDefault="009A479B" w:rsidP="000F5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1873E34F" wp14:editId="3CDF7B57">
            <wp:extent cx="6184900" cy="4638676"/>
            <wp:effectExtent l="0" t="0" r="0" b="3175"/>
            <wp:docPr id="1388652649" name="Immagine 3" descr="Immagine che contiene vestiti, muro, calzature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52649" name="Immagine 3" descr="Immagine che contiene vestiti, muro, calzature, intern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463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23B17" w14:textId="77777777" w:rsidR="009A479B" w:rsidRPr="00494D11" w:rsidRDefault="009A479B" w:rsidP="000F5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0321396" w14:textId="43142F6A" w:rsidR="009A479B" w:rsidRDefault="009A479B" w:rsidP="000F5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18"/>
          <w:szCs w:val="18"/>
          <w:lang w:val="it-IT"/>
        </w:rPr>
      </w:pPr>
      <w:r w:rsidRPr="00494D11">
        <w:rPr>
          <w:rFonts w:ascii="Barlow" w:hAnsi="Barlow"/>
          <w:b/>
          <w:bCs/>
          <w:sz w:val="18"/>
          <w:szCs w:val="18"/>
          <w:lang w:val="it-IT"/>
        </w:rPr>
        <w:t>Alessia Scala</w:t>
      </w:r>
      <w:r w:rsidR="00494D11" w:rsidRPr="00494D11">
        <w:rPr>
          <w:rFonts w:ascii="Barlow" w:hAnsi="Barlow"/>
          <w:b/>
          <w:bCs/>
          <w:sz w:val="18"/>
          <w:szCs w:val="18"/>
          <w:lang w:val="it-IT"/>
        </w:rPr>
        <w:t xml:space="preserve"> (a sx) </w:t>
      </w:r>
      <w:r w:rsidRPr="00494D11">
        <w:rPr>
          <w:rFonts w:ascii="Barlow" w:hAnsi="Barlow"/>
          <w:b/>
          <w:bCs/>
          <w:sz w:val="18"/>
          <w:szCs w:val="18"/>
          <w:lang w:val="it-IT"/>
        </w:rPr>
        <w:t>socio del punto vendita BIGMAT REPRO SRL</w:t>
      </w:r>
      <w:r w:rsidR="00494D11" w:rsidRPr="00494D11">
        <w:rPr>
          <w:rFonts w:ascii="Barlow" w:hAnsi="Barlow"/>
          <w:b/>
          <w:bCs/>
          <w:sz w:val="18"/>
          <w:szCs w:val="18"/>
          <w:lang w:val="it-IT"/>
        </w:rPr>
        <w:t xml:space="preserve"> di Cencenighe Agordino (BL) riceve il premio da Veronica Verona (a dx) Amministratore Delegato di Upstairs srl e Direttore de L’Accademia dello Showroom</w:t>
      </w:r>
    </w:p>
    <w:p w14:paraId="4F11CF82" w14:textId="77777777" w:rsidR="001955BD" w:rsidRPr="00494D11" w:rsidRDefault="001955BD" w:rsidP="000F5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b/>
          <w:bCs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51B947C" w14:textId="3232A876" w:rsidR="001955BD" w:rsidRDefault="009A479B" w:rsidP="009A47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3D61F56D" wp14:editId="0C5F3E23">
            <wp:extent cx="2003055" cy="2670810"/>
            <wp:effectExtent l="0" t="0" r="3810" b="0"/>
            <wp:docPr id="1877650384" name="Immagine 2" descr="Immagine che contiene testo, Proprietà materiale, interno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50384" name="Immagine 2" descr="Immagine che contiene testo, Proprietà materiale, interno, calligrafi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985" cy="274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5BD">
        <w:rPr>
          <w:rFonts w:ascii="Barlow" w:hAnsi="Barlow"/>
          <w:b/>
          <w:bCs/>
          <w:lang w:val="it-IT"/>
        </w:rPr>
        <w:t xml:space="preserve"> </w:t>
      </w:r>
      <w:r w:rsidR="001955BD"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35127985" wp14:editId="4916D7BD">
            <wp:extent cx="2003055" cy="2670810"/>
            <wp:effectExtent l="0" t="0" r="3810" b="0"/>
            <wp:docPr id="583970488" name="Immagine 1" descr="Immagine che contiene testo, biglietto da visita, design, carte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970488" name="Immagine 1" descr="Immagine che contiene testo, biglietto da visita, design, cartell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641" cy="272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5BD">
        <w:rPr>
          <w:rFonts w:ascii="Barlow" w:hAnsi="Barlow"/>
          <w:b/>
          <w:bCs/>
          <w:lang w:val="it-IT"/>
        </w:rPr>
        <w:t xml:space="preserve">  </w:t>
      </w:r>
      <w:r w:rsidR="001955BD"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7F7C2796" wp14:editId="33788929">
            <wp:extent cx="2002790" cy="809952"/>
            <wp:effectExtent l="0" t="0" r="3810" b="3175"/>
            <wp:docPr id="845679880" name="Immagine 1" descr="Immagine che contiene testo, Carattere, bianc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79880" name="Immagine 1" descr="Immagine che contiene testo, Carattere, bianco, Elementi grafici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258" cy="83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637C3" w14:textId="36467C2F" w:rsidR="009A479B" w:rsidRDefault="001955BD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lang w:val="it-IT"/>
        </w:rPr>
      </w:pPr>
      <w:r>
        <w:rPr>
          <w:rFonts w:ascii="Barlow" w:hAnsi="Barlow"/>
          <w:b/>
          <w:bCs/>
          <w:sz w:val="18"/>
          <w:szCs w:val="18"/>
          <w:lang w:val="it-IT"/>
        </w:rPr>
        <w:t xml:space="preserve">                                                             </w:t>
      </w:r>
      <w:r w:rsidR="00494D11" w:rsidRPr="00B50E3B">
        <w:rPr>
          <w:rFonts w:ascii="Barlow" w:hAnsi="Barlow"/>
          <w:b/>
          <w:bCs/>
          <w:sz w:val="18"/>
          <w:szCs w:val="18"/>
          <w:lang w:val="it-IT"/>
        </w:rPr>
        <w:t xml:space="preserve">. </w:t>
      </w:r>
      <w:r w:rsidR="00494D11" w:rsidRPr="00F01282">
        <w:rPr>
          <w:rFonts w:ascii="Barlow" w:hAnsi="Barlow"/>
          <w:b/>
          <w:bCs/>
          <w:sz w:val="18"/>
          <w:szCs w:val="18"/>
          <w:lang w:val="it-IT"/>
        </w:rPr>
        <w:t>La targa del</w:t>
      </w:r>
      <w:r w:rsidR="00F01282" w:rsidRPr="00F01282">
        <w:rPr>
          <w:rFonts w:ascii="Barlow" w:hAnsi="Barlow"/>
          <w:b/>
          <w:bCs/>
          <w:sz w:val="18"/>
          <w:szCs w:val="18"/>
          <w:lang w:val="it-IT"/>
        </w:rPr>
        <w:t>l’</w:t>
      </w:r>
      <w:r w:rsidR="00494D11" w:rsidRPr="00F01282">
        <w:rPr>
          <w:rFonts w:ascii="Barlow" w:hAnsi="Barlow"/>
          <w:b/>
          <w:bCs/>
          <w:sz w:val="18"/>
          <w:szCs w:val="18"/>
          <w:lang w:val="it-IT"/>
        </w:rPr>
        <w:t xml:space="preserve">Award 2024 </w:t>
      </w:r>
      <w:r w:rsidR="00494D11" w:rsidRPr="00F01282">
        <w:rPr>
          <w:rFonts w:ascii="Barlow" w:hAnsi="Barlow"/>
          <w:b/>
          <w:bCs/>
          <w:sz w:val="18"/>
          <w:szCs w:val="18"/>
          <w:lang w:val="it-IT"/>
        </w:rPr>
        <w:tab/>
      </w:r>
      <w:r w:rsidR="00494D11" w:rsidRPr="00F01282">
        <w:rPr>
          <w:rFonts w:ascii="Barlow" w:hAnsi="Barlow"/>
          <w:b/>
          <w:bCs/>
          <w:sz w:val="18"/>
          <w:szCs w:val="18"/>
          <w:lang w:val="it-IT"/>
        </w:rPr>
        <w:tab/>
      </w:r>
      <w:r>
        <w:rPr>
          <w:rFonts w:ascii="Barlow" w:hAnsi="Barlow"/>
          <w:b/>
          <w:bCs/>
          <w:sz w:val="18"/>
          <w:szCs w:val="18"/>
          <w:lang w:val="it-IT"/>
        </w:rPr>
        <w:tab/>
        <w:t xml:space="preserve">        </w:t>
      </w:r>
      <w:r w:rsidR="00494D11" w:rsidRPr="00F01282">
        <w:rPr>
          <w:rFonts w:ascii="Barlow" w:hAnsi="Barlow"/>
          <w:b/>
          <w:bCs/>
          <w:sz w:val="18"/>
          <w:szCs w:val="18"/>
          <w:lang w:val="it-IT"/>
        </w:rPr>
        <w:t>. Logo L’Accademia dello Showroom</w:t>
      </w:r>
    </w:p>
    <w:p w14:paraId="43288240" w14:textId="77777777" w:rsidR="009A479B" w:rsidRPr="00DD0777" w:rsidRDefault="009A479B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sectPr w:rsidR="009A479B" w:rsidRPr="00DD0777" w:rsidSect="00F01282">
      <w:headerReference w:type="default" r:id="rId11"/>
      <w:footerReference w:type="default" r:id="rId12"/>
      <w:pgSz w:w="11900" w:h="16840"/>
      <w:pgMar w:top="1464" w:right="1134" w:bottom="548" w:left="1134" w:header="403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133EF" w14:textId="77777777" w:rsidR="009B72D8" w:rsidRDefault="009B72D8">
      <w:r>
        <w:separator/>
      </w:r>
    </w:p>
  </w:endnote>
  <w:endnote w:type="continuationSeparator" w:id="0">
    <w:p w14:paraId="00A3875D" w14:textId="77777777" w:rsidR="009B72D8" w:rsidRDefault="009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NeueHaasGroteskDisp St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3E922" w14:textId="77777777" w:rsidR="007374E2" w:rsidRDefault="00000000">
    <w:pPr>
      <w:pStyle w:val="IntestazioneepidipaginaA"/>
      <w:tabs>
        <w:tab w:val="clear" w:pos="9020"/>
        <w:tab w:val="center" w:pos="4819"/>
        <w:tab w:val="right" w:pos="9612"/>
      </w:tabs>
    </w:pPr>
    <w:r>
      <w:rPr>
        <w:rFonts w:ascii="Avenir Book" w:eastAsia="Avenir Book" w:hAnsi="Avenir Book" w:cs="Avenir Book"/>
        <w:sz w:val="18"/>
        <w:szCs w:val="18"/>
      </w:rPr>
      <w:tab/>
      <w:t>L</w:t>
    </w:r>
    <w:r>
      <w:rPr>
        <w:rFonts w:ascii="Avenir Book" w:hAnsi="Avenir Book"/>
        <w:sz w:val="18"/>
        <w:szCs w:val="18"/>
      </w:rPr>
      <w:t>’Accademia dello Showroom è un marchio Upstairs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46A41" w14:textId="77777777" w:rsidR="009B72D8" w:rsidRDefault="009B72D8">
      <w:r>
        <w:separator/>
      </w:r>
    </w:p>
  </w:footnote>
  <w:footnote w:type="continuationSeparator" w:id="0">
    <w:p w14:paraId="32BE61A5" w14:textId="77777777" w:rsidR="009B72D8" w:rsidRDefault="009B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658A" w14:textId="77777777" w:rsidR="007374E2" w:rsidRDefault="00000000">
    <w:pPr>
      <w:pStyle w:val="IntestazioneepidipaginaA"/>
      <w:tabs>
        <w:tab w:val="clear" w:pos="9020"/>
        <w:tab w:val="center" w:pos="4819"/>
        <w:tab w:val="right" w:pos="9612"/>
      </w:tabs>
      <w:spacing w:after="80"/>
      <w:ind w:firstLine="1134"/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 xml:space="preserve"> PAGE </w:instrText>
    </w:r>
    <w:r>
      <w:rPr>
        <w:rFonts w:ascii="Cambria" w:hAnsi="Cambria"/>
        <w:sz w:val="22"/>
        <w:szCs w:val="22"/>
      </w:rPr>
      <w:fldChar w:fldCharType="separate"/>
    </w:r>
    <w:r w:rsidR="00C6490A">
      <w:rPr>
        <w:rFonts w:ascii="Cambria" w:hAnsi="Cambria"/>
        <w:noProof/>
        <w:sz w:val="22"/>
        <w:szCs w:val="22"/>
      </w:rPr>
      <w:t>1</w:t>
    </w:r>
    <w:r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 xml:space="preserve"> di </w:t>
    </w:r>
    <w:r>
      <w:rPr>
        <w:rFonts w:ascii="Cambria" w:eastAsia="Cambria" w:hAnsi="Cambria" w:cs="Cambria"/>
        <w:sz w:val="22"/>
        <w:szCs w:val="22"/>
      </w:rPr>
      <w:fldChar w:fldCharType="begin"/>
    </w:r>
    <w:r>
      <w:rPr>
        <w:rFonts w:ascii="Cambria" w:eastAsia="Cambria" w:hAnsi="Cambria" w:cs="Cambria"/>
        <w:sz w:val="22"/>
        <w:szCs w:val="22"/>
      </w:rPr>
      <w:instrText xml:space="preserve"> NUMPAGES </w:instrText>
    </w:r>
    <w:r>
      <w:rPr>
        <w:rFonts w:ascii="Cambria" w:eastAsia="Cambria" w:hAnsi="Cambria" w:cs="Cambria"/>
        <w:sz w:val="22"/>
        <w:szCs w:val="22"/>
      </w:rPr>
      <w:fldChar w:fldCharType="separate"/>
    </w:r>
    <w:r w:rsidR="00C6490A">
      <w:rPr>
        <w:rFonts w:ascii="Cambria" w:eastAsia="Cambria" w:hAnsi="Cambria" w:cs="Cambria"/>
        <w:noProof/>
        <w:sz w:val="22"/>
        <w:szCs w:val="22"/>
      </w:rPr>
      <w:t>1</w:t>
    </w:r>
    <w:r>
      <w:rPr>
        <w:rFonts w:ascii="Cambria" w:eastAsia="Cambria" w:hAnsi="Cambria" w:cs="Cambria"/>
        <w:sz w:val="22"/>
        <w:szCs w:val="22"/>
      </w:rPr>
      <w:fldChar w:fldCharType="end"/>
    </w:r>
    <w:r>
      <w:rPr>
        <w:rFonts w:ascii="Cambria" w:eastAsia="Cambria" w:hAnsi="Cambria" w:cs="Cambria"/>
        <w:sz w:val="22"/>
        <w:szCs w:val="22"/>
      </w:rPr>
      <w:tab/>
    </w:r>
    <w:r>
      <w:rPr>
        <w:rFonts w:ascii="Cambria" w:eastAsia="Cambria" w:hAnsi="Cambria" w:cs="Cambria"/>
        <w:sz w:val="22"/>
        <w:szCs w:val="22"/>
      </w:rPr>
      <w:tab/>
    </w:r>
    <w:r>
      <w:rPr>
        <w:noProof/>
      </w:rPr>
      <w:drawing>
        <wp:inline distT="0" distB="0" distL="0" distR="0" wp14:anchorId="3E445DE5" wp14:editId="74A97067">
          <wp:extent cx="2149641" cy="850900"/>
          <wp:effectExtent l="0" t="0" r="0" b="0"/>
          <wp:docPr id="1293642043" name="officeArt object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/>
                  <a:srcRect l="3908" t="29212" r="3907" b="29212"/>
                  <a:stretch>
                    <a:fillRect/>
                  </a:stretch>
                </pic:blipFill>
                <pic:spPr>
                  <a:xfrm>
                    <a:off x="0" y="0"/>
                    <a:ext cx="2265134" cy="896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8448224">
    <w:abstractNumId w:val="0"/>
  </w:num>
  <w:num w:numId="2" w16cid:durableId="580139057">
    <w:abstractNumId w:val="1"/>
  </w:num>
  <w:num w:numId="3" w16cid:durableId="169268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E2"/>
    <w:rsid w:val="000262AB"/>
    <w:rsid w:val="000302FB"/>
    <w:rsid w:val="00037B6E"/>
    <w:rsid w:val="00082609"/>
    <w:rsid w:val="00091458"/>
    <w:rsid w:val="000957D3"/>
    <w:rsid w:val="000A2515"/>
    <w:rsid w:val="000A39BA"/>
    <w:rsid w:val="000D4C60"/>
    <w:rsid w:val="000D64B8"/>
    <w:rsid w:val="000F50A3"/>
    <w:rsid w:val="00105B93"/>
    <w:rsid w:val="00162097"/>
    <w:rsid w:val="00171B80"/>
    <w:rsid w:val="00190EB9"/>
    <w:rsid w:val="00195211"/>
    <w:rsid w:val="001955BD"/>
    <w:rsid w:val="001A3D56"/>
    <w:rsid w:val="001B7CD7"/>
    <w:rsid w:val="00201323"/>
    <w:rsid w:val="0021365D"/>
    <w:rsid w:val="002329CA"/>
    <w:rsid w:val="00254E91"/>
    <w:rsid w:val="00257597"/>
    <w:rsid w:val="00267984"/>
    <w:rsid w:val="00283D57"/>
    <w:rsid w:val="00293F79"/>
    <w:rsid w:val="002C0EC1"/>
    <w:rsid w:val="00360074"/>
    <w:rsid w:val="003A460C"/>
    <w:rsid w:val="003B07A8"/>
    <w:rsid w:val="003C312B"/>
    <w:rsid w:val="003C3D97"/>
    <w:rsid w:val="003D3AE8"/>
    <w:rsid w:val="00423095"/>
    <w:rsid w:val="00434860"/>
    <w:rsid w:val="0043793A"/>
    <w:rsid w:val="0044507E"/>
    <w:rsid w:val="00460EA6"/>
    <w:rsid w:val="00494D11"/>
    <w:rsid w:val="004B59B0"/>
    <w:rsid w:val="004C607E"/>
    <w:rsid w:val="005125F1"/>
    <w:rsid w:val="00555687"/>
    <w:rsid w:val="005C77A0"/>
    <w:rsid w:val="005C7E26"/>
    <w:rsid w:val="005D1266"/>
    <w:rsid w:val="005D2591"/>
    <w:rsid w:val="006800F4"/>
    <w:rsid w:val="006A1D53"/>
    <w:rsid w:val="006E3A50"/>
    <w:rsid w:val="007374E2"/>
    <w:rsid w:val="0077123C"/>
    <w:rsid w:val="00796C4C"/>
    <w:rsid w:val="00796F80"/>
    <w:rsid w:val="007A3BF7"/>
    <w:rsid w:val="007C0566"/>
    <w:rsid w:val="007F29B4"/>
    <w:rsid w:val="0081076A"/>
    <w:rsid w:val="00831D53"/>
    <w:rsid w:val="0086115F"/>
    <w:rsid w:val="00893B97"/>
    <w:rsid w:val="008B405D"/>
    <w:rsid w:val="008F37FA"/>
    <w:rsid w:val="00961A39"/>
    <w:rsid w:val="009A479B"/>
    <w:rsid w:val="009B72D8"/>
    <w:rsid w:val="009B7785"/>
    <w:rsid w:val="009C3F48"/>
    <w:rsid w:val="009D2624"/>
    <w:rsid w:val="009F1550"/>
    <w:rsid w:val="00A1337D"/>
    <w:rsid w:val="00A256DE"/>
    <w:rsid w:val="00A44743"/>
    <w:rsid w:val="00A91350"/>
    <w:rsid w:val="00AA275E"/>
    <w:rsid w:val="00AC507F"/>
    <w:rsid w:val="00AD4A8C"/>
    <w:rsid w:val="00AD5AF1"/>
    <w:rsid w:val="00B16859"/>
    <w:rsid w:val="00B50E3B"/>
    <w:rsid w:val="00B56CCD"/>
    <w:rsid w:val="00B7255D"/>
    <w:rsid w:val="00BC4461"/>
    <w:rsid w:val="00C26CC8"/>
    <w:rsid w:val="00C6490A"/>
    <w:rsid w:val="00C64F74"/>
    <w:rsid w:val="00CB41E3"/>
    <w:rsid w:val="00D265A9"/>
    <w:rsid w:val="00D36ACC"/>
    <w:rsid w:val="00D448D1"/>
    <w:rsid w:val="00D5159A"/>
    <w:rsid w:val="00D70266"/>
    <w:rsid w:val="00DA4234"/>
    <w:rsid w:val="00DC3301"/>
    <w:rsid w:val="00DD0777"/>
    <w:rsid w:val="00DD4616"/>
    <w:rsid w:val="00DE72FE"/>
    <w:rsid w:val="00E17DC3"/>
    <w:rsid w:val="00E634C8"/>
    <w:rsid w:val="00E64266"/>
    <w:rsid w:val="00F01282"/>
    <w:rsid w:val="00F03134"/>
    <w:rsid w:val="00F1731A"/>
    <w:rsid w:val="00F20BFD"/>
    <w:rsid w:val="00F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9AD7"/>
  <w15:docId w15:val="{035D8568-E184-EB42-9B7A-6E77CBB2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64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90A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64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90A"/>
    <w:rPr>
      <w:rFonts w:eastAsia="Times New Roman"/>
      <w:color w:val="000000"/>
      <w:sz w:val="24"/>
      <w:szCs w:val="24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68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55687"/>
  </w:style>
  <w:style w:type="paragraph" w:styleId="Paragrafoelenco">
    <w:name w:val="List Paragraph"/>
    <w:basedOn w:val="Normale"/>
    <w:uiPriority w:val="34"/>
    <w:qFormat/>
    <w:rsid w:val="00B7255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C056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3</cp:revision>
  <dcterms:created xsi:type="dcterms:W3CDTF">2024-11-25T09:47:00Z</dcterms:created>
  <dcterms:modified xsi:type="dcterms:W3CDTF">2024-11-25T14:28:00Z</dcterms:modified>
</cp:coreProperties>
</file>