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243BFD12" w14:textId="77777777" w:rsidR="009F07EB" w:rsidRDefault="0001469D" w:rsidP="009F07EB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Febbraio 2025</w:t>
      </w:r>
      <w:r w:rsidR="005C153D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7903B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5C153D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9F07EB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Referenze |</w:t>
      </w:r>
      <w:r w:rsidR="009F07EB" w:rsidRPr="009F07EB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Grand H</w:t>
      </w:r>
      <w:r w:rsidR="009F07EB" w:rsidRPr="009F07EB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ô</w:t>
      </w:r>
      <w:r w:rsidR="009F07EB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tel Cayré | Parigi | Collezione Porter | Palazzani Design Unit</w:t>
      </w:r>
    </w:p>
    <w:p w14:paraId="392D784E" w14:textId="77777777" w:rsidR="009F07EB" w:rsidRDefault="009F07EB" w:rsidP="009F07EB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</w:p>
    <w:p w14:paraId="62101830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Style w:val="Enfasigrassetto"/>
          <w:rFonts w:ascii="Barlow" w:eastAsiaTheme="majorEastAsia" w:hAnsi="Barlow"/>
        </w:rPr>
      </w:pPr>
      <w:r w:rsidRPr="00C81FA4">
        <w:rPr>
          <w:rStyle w:val="Enfasigrassetto"/>
          <w:rFonts w:ascii="Barlow" w:eastAsiaTheme="majorEastAsia" w:hAnsi="Barlow"/>
        </w:rPr>
        <w:t>PORTER DI PALAZZANI: ELEGANZA CLASSICA PER LE GRAND HÔTEL CAYRÉ DI PARIGI</w:t>
      </w:r>
    </w:p>
    <w:p w14:paraId="02062CBE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Style w:val="Enfasigrassetto"/>
          <w:rFonts w:ascii="Barlow" w:eastAsiaTheme="majorEastAsia" w:hAnsi="Barlow"/>
        </w:rPr>
      </w:pPr>
    </w:p>
    <w:p w14:paraId="06E87E21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La ristrutturazione c</w:t>
      </w:r>
      <w:r w:rsidRPr="00C81FA4">
        <w:rPr>
          <w:rFonts w:ascii="Barlow" w:hAnsi="Barlow"/>
        </w:rPr>
        <w:t>urat</w:t>
      </w:r>
      <w:r>
        <w:rPr>
          <w:rFonts w:ascii="Barlow" w:hAnsi="Barlow"/>
        </w:rPr>
        <w:t>a</w:t>
      </w:r>
      <w:r w:rsidRPr="00C81FA4">
        <w:rPr>
          <w:rFonts w:ascii="Barlow" w:hAnsi="Barlow"/>
        </w:rPr>
        <w:t xml:space="preserve"> dallo studio di architettura e interior design </w:t>
      </w:r>
      <w:r w:rsidRPr="00B956B5">
        <w:rPr>
          <w:rFonts w:ascii="Barlow" w:hAnsi="Barlow"/>
          <w:b/>
          <w:bCs/>
        </w:rPr>
        <w:t>Michaelis Boyd Associates</w:t>
      </w:r>
      <w:r>
        <w:rPr>
          <w:rFonts w:ascii="Barlow" w:hAnsi="Barlow"/>
        </w:rPr>
        <w:t xml:space="preserve"> di Londra dell’H</w:t>
      </w:r>
      <w:r w:rsidRPr="00C81FA4">
        <w:rPr>
          <w:rFonts w:ascii="Barlow" w:hAnsi="Barlow"/>
        </w:rPr>
        <w:t>ô</w:t>
      </w:r>
      <w:r>
        <w:rPr>
          <w:rFonts w:ascii="Barlow" w:hAnsi="Barlow"/>
        </w:rPr>
        <w:t>tel Cayré - iconico albergo della Parigi degli anni ‘20</w:t>
      </w:r>
      <w:r w:rsidRPr="006476E7">
        <w:rPr>
          <w:rFonts w:ascii="Barlow" w:hAnsi="Barlow"/>
        </w:rPr>
        <w:t xml:space="preserve"> </w:t>
      </w:r>
      <w:r>
        <w:rPr>
          <w:rFonts w:ascii="Barlow" w:hAnsi="Barlow"/>
        </w:rPr>
        <w:t>situato n</w:t>
      </w:r>
      <w:r w:rsidRPr="00C81FA4">
        <w:rPr>
          <w:rFonts w:ascii="Barlow" w:hAnsi="Barlow"/>
        </w:rPr>
        <w:t>el cuore di Saint-Germain-</w:t>
      </w:r>
      <w:proofErr w:type="spellStart"/>
      <w:r w:rsidRPr="00C81FA4">
        <w:rPr>
          <w:rFonts w:ascii="Barlow" w:hAnsi="Barlow"/>
        </w:rPr>
        <w:t>des</w:t>
      </w:r>
      <w:proofErr w:type="spellEnd"/>
      <w:r w:rsidRPr="00C81FA4">
        <w:rPr>
          <w:rFonts w:ascii="Barlow" w:hAnsi="Barlow"/>
        </w:rPr>
        <w:t>-</w:t>
      </w:r>
      <w:proofErr w:type="spellStart"/>
      <w:r w:rsidRPr="00C81FA4">
        <w:rPr>
          <w:rFonts w:ascii="Barlow" w:hAnsi="Barlow"/>
        </w:rPr>
        <w:t>Prés</w:t>
      </w:r>
      <w:proofErr w:type="spellEnd"/>
      <w:r>
        <w:rPr>
          <w:rFonts w:ascii="Barlow" w:hAnsi="Barlow"/>
        </w:rPr>
        <w:t xml:space="preserve"> -</w:t>
      </w:r>
      <w:r w:rsidRPr="00C81FA4">
        <w:rPr>
          <w:rFonts w:ascii="Barlow" w:hAnsi="Barlow"/>
        </w:rPr>
        <w:t xml:space="preserve"> </w:t>
      </w:r>
      <w:r>
        <w:rPr>
          <w:rFonts w:ascii="Barlow" w:hAnsi="Barlow"/>
        </w:rPr>
        <w:t>è u</w:t>
      </w:r>
      <w:r w:rsidRPr="00C81FA4">
        <w:rPr>
          <w:rFonts w:ascii="Barlow" w:hAnsi="Barlow"/>
        </w:rPr>
        <w:t xml:space="preserve">n progetto </w:t>
      </w:r>
      <w:r>
        <w:rPr>
          <w:rFonts w:ascii="Barlow" w:hAnsi="Barlow"/>
        </w:rPr>
        <w:t xml:space="preserve">in </w:t>
      </w:r>
      <w:r w:rsidRPr="00C81FA4">
        <w:rPr>
          <w:rFonts w:ascii="Barlow" w:hAnsi="Barlow"/>
        </w:rPr>
        <w:t>perfetto equilibrio tra passato e presente</w:t>
      </w:r>
      <w:r>
        <w:rPr>
          <w:rFonts w:ascii="Barlow" w:hAnsi="Barlow"/>
        </w:rPr>
        <w:t>.</w:t>
      </w:r>
    </w:p>
    <w:p w14:paraId="23150037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7C49B9D5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S</w:t>
      </w:r>
      <w:r w:rsidRPr="00C81FA4">
        <w:rPr>
          <w:rFonts w:ascii="Barlow" w:hAnsi="Barlow"/>
        </w:rPr>
        <w:t xml:space="preserve">tudio di architettura e interior design di fama internazionale, Michaelis Boyd </w:t>
      </w:r>
      <w:r>
        <w:rPr>
          <w:rFonts w:ascii="Barlow" w:hAnsi="Barlow"/>
        </w:rPr>
        <w:t xml:space="preserve">Associates si </w:t>
      </w:r>
      <w:r w:rsidRPr="00C81FA4">
        <w:rPr>
          <w:rFonts w:ascii="Barlow" w:hAnsi="Barlow"/>
        </w:rPr>
        <w:t xml:space="preserve">è </w:t>
      </w:r>
      <w:r>
        <w:rPr>
          <w:rFonts w:ascii="Barlow" w:hAnsi="Barlow"/>
        </w:rPr>
        <w:t>s</w:t>
      </w:r>
      <w:r w:rsidRPr="00C81FA4">
        <w:rPr>
          <w:rFonts w:ascii="Barlow" w:hAnsi="Barlow"/>
        </w:rPr>
        <w:t>pecializzato in progetti di ospitalità e residenziali</w:t>
      </w:r>
      <w:r>
        <w:rPr>
          <w:rFonts w:ascii="Barlow" w:hAnsi="Barlow"/>
        </w:rPr>
        <w:t xml:space="preserve"> che </w:t>
      </w:r>
      <w:r w:rsidRPr="00C81FA4">
        <w:rPr>
          <w:rFonts w:ascii="Barlow" w:hAnsi="Barlow"/>
        </w:rPr>
        <w:t>si distingu</w:t>
      </w:r>
      <w:r>
        <w:rPr>
          <w:rFonts w:ascii="Barlow" w:hAnsi="Barlow"/>
        </w:rPr>
        <w:t>ono</w:t>
      </w:r>
      <w:r w:rsidRPr="00C81FA4">
        <w:rPr>
          <w:rFonts w:ascii="Barlow" w:hAnsi="Barlow"/>
        </w:rPr>
        <w:t xml:space="preserve"> per </w:t>
      </w:r>
      <w:r>
        <w:rPr>
          <w:rFonts w:ascii="Barlow" w:hAnsi="Barlow"/>
        </w:rPr>
        <w:t xml:space="preserve">la cura di ogni </w:t>
      </w:r>
      <w:r w:rsidRPr="00C81FA4">
        <w:rPr>
          <w:rFonts w:ascii="Barlow" w:hAnsi="Barlow"/>
        </w:rPr>
        <w:t>dettagli</w:t>
      </w:r>
      <w:r>
        <w:rPr>
          <w:rFonts w:ascii="Barlow" w:hAnsi="Barlow"/>
        </w:rPr>
        <w:t xml:space="preserve">o, per l’utilizzo di </w:t>
      </w:r>
      <w:r w:rsidRPr="00C81FA4">
        <w:rPr>
          <w:rFonts w:ascii="Barlow" w:hAnsi="Barlow"/>
        </w:rPr>
        <w:t xml:space="preserve">materiali ecocompatibili, </w:t>
      </w:r>
      <w:r>
        <w:rPr>
          <w:rFonts w:ascii="Barlow" w:hAnsi="Barlow"/>
        </w:rPr>
        <w:t xml:space="preserve">di </w:t>
      </w:r>
      <w:r w:rsidRPr="00C81FA4">
        <w:rPr>
          <w:rFonts w:ascii="Barlow" w:hAnsi="Barlow"/>
        </w:rPr>
        <w:t xml:space="preserve">artigianato locale e </w:t>
      </w:r>
      <w:r>
        <w:rPr>
          <w:rFonts w:ascii="Barlow" w:hAnsi="Barlow"/>
        </w:rPr>
        <w:t xml:space="preserve">di elementi innovativi di </w:t>
      </w:r>
      <w:r w:rsidRPr="00C81FA4">
        <w:rPr>
          <w:rFonts w:ascii="Barlow" w:hAnsi="Barlow"/>
        </w:rPr>
        <w:t xml:space="preserve">design </w:t>
      </w:r>
      <w:r>
        <w:rPr>
          <w:rFonts w:ascii="Barlow" w:hAnsi="Barlow"/>
        </w:rPr>
        <w:t>che</w:t>
      </w:r>
      <w:r w:rsidRPr="00C81FA4">
        <w:rPr>
          <w:rFonts w:ascii="Barlow" w:hAnsi="Barlow"/>
        </w:rPr>
        <w:t xml:space="preserve"> rend</w:t>
      </w:r>
      <w:r>
        <w:rPr>
          <w:rFonts w:ascii="Barlow" w:hAnsi="Barlow"/>
        </w:rPr>
        <w:t>o</w:t>
      </w:r>
      <w:r w:rsidRPr="00C81FA4">
        <w:rPr>
          <w:rFonts w:ascii="Barlow" w:hAnsi="Barlow"/>
        </w:rPr>
        <w:t>no ogni progetto unico ed emozionale</w:t>
      </w:r>
      <w:r>
        <w:rPr>
          <w:rFonts w:ascii="Barlow" w:hAnsi="Barlow"/>
        </w:rPr>
        <w:t xml:space="preserve">, ma sempre in dialogo </w:t>
      </w:r>
      <w:r w:rsidRPr="00C81FA4">
        <w:rPr>
          <w:rFonts w:ascii="Barlow" w:hAnsi="Barlow"/>
        </w:rPr>
        <w:t>con l’ambiente e la cultura circostante.</w:t>
      </w:r>
    </w:p>
    <w:p w14:paraId="2EA89311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693C5BE8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/>
        </w:rPr>
        <w:t xml:space="preserve">Tra gli elementi utilizzati </w:t>
      </w:r>
      <w:r w:rsidRPr="00C81FA4">
        <w:rPr>
          <w:rFonts w:ascii="Barlow" w:hAnsi="Barlow"/>
        </w:rPr>
        <w:t xml:space="preserve">per </w:t>
      </w:r>
      <w:r>
        <w:rPr>
          <w:rFonts w:ascii="Barlow" w:hAnsi="Barlow"/>
        </w:rPr>
        <w:t>la ristrutturazione de</w:t>
      </w:r>
      <w:r w:rsidRPr="00C81FA4">
        <w:rPr>
          <w:rFonts w:ascii="Barlow" w:hAnsi="Barlow"/>
        </w:rPr>
        <w:t>gli ambienti bagno</w:t>
      </w:r>
      <w:r>
        <w:rPr>
          <w:rFonts w:ascii="Barlow" w:hAnsi="Barlow"/>
        </w:rPr>
        <w:t xml:space="preserve"> del </w:t>
      </w:r>
      <w:r w:rsidRPr="00B956B5">
        <w:rPr>
          <w:rFonts w:ascii="Barlow" w:hAnsi="Barlow"/>
          <w:b/>
          <w:bCs/>
        </w:rPr>
        <w:t>Grand Hôtel Cayré</w:t>
      </w:r>
      <w:r>
        <w:rPr>
          <w:rFonts w:ascii="Barlow" w:hAnsi="Barlow"/>
        </w:rPr>
        <w:t xml:space="preserve"> gli interior designer dello studio hanno </w:t>
      </w:r>
      <w:r w:rsidRPr="00C81FA4">
        <w:rPr>
          <w:rFonts w:ascii="Barlow" w:hAnsi="Barlow"/>
        </w:rPr>
        <w:t>scelt</w:t>
      </w:r>
      <w:r>
        <w:rPr>
          <w:rFonts w:ascii="Barlow" w:hAnsi="Barlow"/>
        </w:rPr>
        <w:t xml:space="preserve">o </w:t>
      </w:r>
      <w:r w:rsidRPr="00C81FA4">
        <w:rPr>
          <w:rFonts w:ascii="Barlow" w:hAnsi="Barlow"/>
        </w:rPr>
        <w:t xml:space="preserve">la </w:t>
      </w:r>
      <w:r w:rsidRPr="00DA1A45">
        <w:rPr>
          <w:rFonts w:ascii="Barlow" w:hAnsi="Barlow"/>
          <w:b/>
          <w:bCs/>
        </w:rPr>
        <w:t>collezione Porter</w:t>
      </w:r>
      <w:r>
        <w:rPr>
          <w:rFonts w:ascii="Barlow" w:hAnsi="Barlow"/>
        </w:rPr>
        <w:t>, d</w:t>
      </w:r>
      <w:r w:rsidRPr="00C81FA4">
        <w:rPr>
          <w:rFonts w:ascii="Barlow" w:hAnsi="Barlow"/>
        </w:rPr>
        <w:t xml:space="preserve">isegnata dalla </w:t>
      </w:r>
      <w:r w:rsidRPr="00B956B5">
        <w:rPr>
          <w:rFonts w:ascii="Barlow" w:hAnsi="Barlow"/>
          <w:b/>
          <w:bCs/>
        </w:rPr>
        <w:t>Palazzani Design Unit</w:t>
      </w:r>
      <w:r>
        <w:rPr>
          <w:rFonts w:ascii="Barlow" w:hAnsi="Barlow"/>
        </w:rPr>
        <w:t xml:space="preserve">, che, grazie al suo design classico e raffinato </w:t>
      </w:r>
      <w:r w:rsidRPr="00C81FA4">
        <w:rPr>
          <w:rFonts w:ascii="Barlow" w:hAnsi="Barlow"/>
        </w:rPr>
        <w:t xml:space="preserve">e </w:t>
      </w:r>
      <w:r>
        <w:rPr>
          <w:rFonts w:ascii="Barlow" w:hAnsi="Barlow"/>
        </w:rPr>
        <w:t>al</w:t>
      </w:r>
      <w:r w:rsidRPr="00C81FA4">
        <w:rPr>
          <w:rFonts w:ascii="Barlow" w:hAnsi="Barlow"/>
        </w:rPr>
        <w:t>le finiture impeccabili</w:t>
      </w:r>
      <w:r>
        <w:rPr>
          <w:rFonts w:ascii="Barlow" w:hAnsi="Barlow"/>
        </w:rPr>
        <w:t>, s</w:t>
      </w:r>
      <w:r w:rsidRPr="00C81FA4">
        <w:rPr>
          <w:rFonts w:ascii="Barlow" w:hAnsi="Barlow"/>
        </w:rPr>
        <w:t xml:space="preserve">i integra perfettamente con la filosofia estetica dell’hotel, esaltando l’atmosfera parigina che caratterizza gli ambienti bagno </w:t>
      </w:r>
      <w:r>
        <w:rPr>
          <w:rFonts w:ascii="Barlow" w:hAnsi="Barlow"/>
        </w:rPr>
        <w:t>delle</w:t>
      </w:r>
      <w:r w:rsidRPr="00C81FA4">
        <w:rPr>
          <w:rFonts w:ascii="Barlow" w:hAnsi="Barlow"/>
        </w:rPr>
        <w:t xml:space="preserve"> 123 camere e suite</w:t>
      </w:r>
      <w:r>
        <w:rPr>
          <w:rFonts w:ascii="Barlow" w:hAnsi="Barlow"/>
        </w:rPr>
        <w:t xml:space="preserve"> del </w:t>
      </w:r>
      <w:r w:rsidRPr="00B956B5">
        <w:rPr>
          <w:rFonts w:ascii="Barlow" w:hAnsi="Barlow"/>
          <w:b/>
          <w:bCs/>
        </w:rPr>
        <w:t>Grand Hôtel Cayr</w:t>
      </w:r>
      <w:r>
        <w:rPr>
          <w:rFonts w:ascii="Barlow" w:hAnsi="Barlow"/>
          <w:b/>
          <w:bCs/>
        </w:rPr>
        <w:t>é</w:t>
      </w:r>
      <w:r>
        <w:rPr>
          <w:rFonts w:ascii="Barlow" w:hAnsi="Barlow"/>
        </w:rPr>
        <w:t xml:space="preserve"> (</w:t>
      </w:r>
      <w:r w:rsidRPr="00C81FA4">
        <w:rPr>
          <w:rFonts w:ascii="Barlow" w:hAnsi="Barlow"/>
        </w:rPr>
        <w:t>alcune con viste spettacolari sulla Tour Eiffel</w:t>
      </w:r>
      <w:r>
        <w:rPr>
          <w:rFonts w:ascii="Barlow" w:hAnsi="Barlow"/>
        </w:rPr>
        <w:t>).</w:t>
      </w:r>
    </w:p>
    <w:p w14:paraId="234CF9F3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</w:p>
    <w:p w14:paraId="7B921347" w14:textId="4B9EB9DC" w:rsidR="00040D78" w:rsidRP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 w:rsidRPr="00C81FA4">
        <w:rPr>
          <w:rFonts w:ascii="Barlow" w:hAnsi="Barlow"/>
        </w:rPr>
        <w:t xml:space="preserve">Grazie alla </w:t>
      </w:r>
      <w:r w:rsidRPr="00DA1A45">
        <w:rPr>
          <w:rFonts w:ascii="Barlow" w:hAnsi="Barlow"/>
          <w:b/>
          <w:bCs/>
        </w:rPr>
        <w:t>collezione Porter</w:t>
      </w:r>
      <w:r w:rsidRPr="00C81FA4">
        <w:rPr>
          <w:rFonts w:ascii="Barlow" w:hAnsi="Barlow"/>
        </w:rPr>
        <w:t xml:space="preserve"> di </w:t>
      </w:r>
      <w:r w:rsidRPr="00B956B5">
        <w:rPr>
          <w:rFonts w:ascii="Barlow" w:hAnsi="Barlow"/>
          <w:b/>
          <w:bCs/>
        </w:rPr>
        <w:t>Palazzani</w:t>
      </w:r>
      <w:r w:rsidRPr="00C81FA4">
        <w:rPr>
          <w:rFonts w:ascii="Barlow" w:hAnsi="Barlow"/>
        </w:rPr>
        <w:t>, ogni bagno diventa un’esperienza sensoriale unica, all’insegna della raffinatezza e della tradizione.</w:t>
      </w:r>
    </w:p>
    <w:p w14:paraId="54FEC4F6" w14:textId="77777777" w:rsidR="009F07EB" w:rsidRDefault="009F07EB" w:rsidP="009F07EB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7302672E" w14:textId="77777777" w:rsidR="006D233E" w:rsidRDefault="004C5B51" w:rsidP="009F07EB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  <w:r w:rsidRPr="0079159F">
        <w:rPr>
          <w:rFonts w:ascii="Barlow" w:hAnsi="Barlow"/>
          <w:b/>
          <w:bCs/>
          <w:spacing w:val="14"/>
        </w:rPr>
        <w:t>IMMAGINI DISPONIBIL</w:t>
      </w:r>
      <w:r>
        <w:rPr>
          <w:rFonts w:ascii="Barlow" w:hAnsi="Barlow"/>
          <w:b/>
          <w:bCs/>
          <w:spacing w:val="14"/>
        </w:rPr>
        <w:t>I</w:t>
      </w:r>
    </w:p>
    <w:p w14:paraId="588344B4" w14:textId="318268FC" w:rsidR="00E07875" w:rsidRDefault="009901B8" w:rsidP="009F07EB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color w:val="000000"/>
        </w:rPr>
      </w:pPr>
      <w:r>
        <w:rPr>
          <w:rFonts w:ascii="Barlow" w:hAnsi="Barlow"/>
          <w:b/>
          <w:bCs/>
          <w:spacing w:val="14"/>
        </w:rPr>
        <w:t>Photo Credit</w:t>
      </w:r>
      <w:r w:rsidRPr="009312CB">
        <w:rPr>
          <w:rFonts w:ascii="Barlow" w:hAnsi="Barlow"/>
          <w:b/>
          <w:bCs/>
          <w:spacing w:val="14"/>
        </w:rPr>
        <w:t xml:space="preserve">: </w:t>
      </w:r>
      <w:r w:rsidR="009312CB" w:rsidRPr="009312CB">
        <w:rPr>
          <w:rFonts w:ascii="Barlow" w:hAnsi="Barlow"/>
          <w:b/>
          <w:bCs/>
          <w:color w:val="000000"/>
        </w:rPr>
        <w:t>James McDonald</w:t>
      </w:r>
      <w:r w:rsidR="006D233E">
        <w:rPr>
          <w:rFonts w:ascii="Barlow" w:hAnsi="Barlow"/>
          <w:b/>
          <w:bCs/>
          <w:color w:val="000000"/>
        </w:rPr>
        <w:t xml:space="preserve"> </w:t>
      </w:r>
      <w:r w:rsidR="006D233E">
        <w:rPr>
          <w:rFonts w:ascii="Barlow" w:hAnsi="Barlow"/>
          <w:b/>
          <w:bCs/>
          <w:spacing w:val="14"/>
        </w:rPr>
        <w:t>(</w:t>
      </w:r>
      <w:r w:rsidR="006D233E">
        <w:rPr>
          <w:rFonts w:ascii="Barlow" w:hAnsi="Barlow"/>
          <w:b/>
          <w:bCs/>
          <w:spacing w:val="14"/>
        </w:rPr>
        <w:t xml:space="preserve">ph. </w:t>
      </w:r>
      <w:r w:rsidR="006D233E">
        <w:rPr>
          <w:rFonts w:ascii="Barlow" w:hAnsi="Barlow"/>
          <w:b/>
          <w:bCs/>
          <w:spacing w:val="14"/>
        </w:rPr>
        <w:t>1, 3,4,5,</w:t>
      </w:r>
      <w:r w:rsidR="006D233E" w:rsidRPr="009312CB">
        <w:rPr>
          <w:rFonts w:ascii="Barlow" w:hAnsi="Barlow"/>
          <w:b/>
          <w:bCs/>
          <w:spacing w:val="14"/>
        </w:rPr>
        <w:t>6</w:t>
      </w:r>
      <w:r w:rsidR="006D233E">
        <w:rPr>
          <w:rFonts w:ascii="Barlow" w:hAnsi="Barlow"/>
          <w:b/>
          <w:bCs/>
          <w:spacing w:val="14"/>
        </w:rPr>
        <w:t>,7,8</w:t>
      </w:r>
      <w:r w:rsidR="006D233E" w:rsidRPr="009312CB">
        <w:rPr>
          <w:rFonts w:ascii="Barlow" w:hAnsi="Barlow"/>
          <w:b/>
          <w:bCs/>
          <w:spacing w:val="14"/>
        </w:rPr>
        <w:t>)</w:t>
      </w:r>
      <w:r w:rsidR="006D233E">
        <w:rPr>
          <w:rFonts w:ascii="Barlow" w:hAnsi="Barlow"/>
          <w:b/>
          <w:bCs/>
          <w:spacing w:val="14"/>
        </w:rPr>
        <w:t xml:space="preserve"> – Palazzani (ph. 2)</w:t>
      </w:r>
    </w:p>
    <w:p w14:paraId="6D1BB5AC" w14:textId="77777777" w:rsidR="008F7D02" w:rsidRDefault="008F7D02" w:rsidP="009F07EB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color w:val="000000"/>
        </w:rPr>
      </w:pPr>
    </w:p>
    <w:p w14:paraId="6034C873" w14:textId="74915D35" w:rsidR="008F7D02" w:rsidRDefault="006D233E" w:rsidP="009F07EB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b/>
          <w:bCs/>
        </w:rPr>
      </w:pPr>
      <w:r>
        <w:rPr>
          <w:rFonts w:ascii="Barlow" w:hAnsi="Barlow" w:cs="Times New Roman (Corpo CS)"/>
          <w:b/>
          <w:bCs/>
          <w:noProof/>
        </w:rPr>
        <w:drawing>
          <wp:inline distT="0" distB="0" distL="0" distR="0" wp14:anchorId="73D3427D" wp14:editId="563D63F6">
            <wp:extent cx="2443828" cy="3162300"/>
            <wp:effectExtent l="0" t="0" r="0" b="0"/>
            <wp:docPr id="2048572385" name="Immagine 1" descr="Immagine che contiene aria aperta, finestra, albero, edifi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72385" name="Immagine 1" descr="Immagine che contiene aria aperta, finestra, albero, edifici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09" cy="31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Times New Roman (Corpo CS)"/>
          <w:b/>
          <w:bCs/>
        </w:rPr>
        <w:tab/>
      </w:r>
      <w:r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3D6C6B42" wp14:editId="28F83CB3">
            <wp:extent cx="3848100" cy="2566357"/>
            <wp:effectExtent l="0" t="0" r="0" b="0"/>
            <wp:docPr id="436448130" name="Immagine 3" descr="Immagine che contiene rubinetto, Rubinetterie, Ferramenta, spina/tapp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130" name="Immagine 3" descr="Immagine che contiene rubinetto, Rubinetterie, Ferramenta, spina/tapp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511" cy="261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89DB" w14:textId="63CEB279" w:rsidR="006D233E" w:rsidRPr="006D233E" w:rsidRDefault="006D233E" w:rsidP="009F07EB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b/>
          <w:bCs/>
          <w:sz w:val="15"/>
          <w:szCs w:val="15"/>
        </w:rPr>
      </w:pPr>
      <w:r w:rsidRPr="006D233E">
        <w:rPr>
          <w:rFonts w:ascii="Barlow" w:hAnsi="Barlow" w:cs="Times New Roman (Corpo CS)"/>
          <w:b/>
          <w:bCs/>
          <w:sz w:val="15"/>
          <w:szCs w:val="15"/>
        </w:rPr>
        <w:t xml:space="preserve">1. </w:t>
      </w:r>
      <w:r w:rsidRPr="006D233E">
        <w:rPr>
          <w:rFonts w:ascii="Barlow" w:hAnsi="Barlow" w:cs="Times New Roman (Corpo CS)"/>
          <w:b/>
          <w:bCs/>
          <w:sz w:val="15"/>
          <w:szCs w:val="15"/>
        </w:rPr>
        <w:t xml:space="preserve">Le Grand Hotel </w:t>
      </w:r>
      <w:proofErr w:type="spellStart"/>
      <w:r w:rsidRPr="006D233E">
        <w:rPr>
          <w:rFonts w:ascii="Barlow" w:hAnsi="Barlow" w:cs="Times New Roman (Corpo CS)"/>
          <w:b/>
          <w:bCs/>
          <w:sz w:val="15"/>
          <w:szCs w:val="15"/>
        </w:rPr>
        <w:t>Cayre_Exterior</w:t>
      </w:r>
      <w:proofErr w:type="spellEnd"/>
      <w:r w:rsidRPr="006D233E">
        <w:t xml:space="preserve"> </w:t>
      </w:r>
      <w:r>
        <w:tab/>
      </w:r>
      <w:r>
        <w:tab/>
      </w:r>
      <w:r>
        <w:tab/>
      </w:r>
      <w:r w:rsidRPr="006D233E">
        <w:rPr>
          <w:rFonts w:ascii="Barlow" w:hAnsi="Barlow" w:cs="Times New Roman (Corpo CS)"/>
          <w:b/>
          <w:bCs/>
          <w:sz w:val="15"/>
          <w:szCs w:val="15"/>
        </w:rPr>
        <w:t xml:space="preserve">2. </w:t>
      </w:r>
      <w:proofErr w:type="spellStart"/>
      <w:r w:rsidRPr="006D233E">
        <w:rPr>
          <w:rFonts w:ascii="Barlow" w:hAnsi="Barlow" w:cs="Times New Roman (Corpo CS)"/>
          <w:b/>
          <w:bCs/>
          <w:sz w:val="15"/>
          <w:szCs w:val="15"/>
        </w:rPr>
        <w:t>Palazzani_Collezione</w:t>
      </w:r>
      <w:proofErr w:type="spellEnd"/>
      <w:r w:rsidRPr="006D233E">
        <w:rPr>
          <w:rFonts w:ascii="Barlow" w:hAnsi="Barlow" w:cs="Times New Roman (Corpo CS)"/>
          <w:b/>
          <w:bCs/>
          <w:sz w:val="15"/>
          <w:szCs w:val="15"/>
        </w:rPr>
        <w:t xml:space="preserve"> Porter_ Rubinetteria monoforo per </w:t>
      </w:r>
      <w:proofErr w:type="spellStart"/>
      <w:r w:rsidRPr="006D233E">
        <w:rPr>
          <w:rFonts w:ascii="Barlow" w:hAnsi="Barlow" w:cs="Times New Roman (Corpo CS)"/>
          <w:b/>
          <w:bCs/>
          <w:sz w:val="15"/>
          <w:szCs w:val="15"/>
        </w:rPr>
        <w:t>lavabo_bronze</w:t>
      </w:r>
      <w:proofErr w:type="spellEnd"/>
    </w:p>
    <w:p w14:paraId="4A30FA05" w14:textId="77777777" w:rsidR="00C442FE" w:rsidRDefault="007C2F3A" w:rsidP="006D233E">
      <w:pPr>
        <w:pStyle w:val="Corpotesto"/>
        <w:spacing w:before="23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lastRenderedPageBreak/>
        <w:drawing>
          <wp:inline distT="0" distB="0" distL="0" distR="0" wp14:anchorId="14DF76CD" wp14:editId="0F1BA7F0">
            <wp:extent cx="2119404" cy="2743200"/>
            <wp:effectExtent l="0" t="0" r="1905" b="0"/>
            <wp:docPr id="1199833292" name="Immagine 2" descr="Immagine che contiene muro, interno, bagno, spec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33292" name="Immagine 2" descr="Immagine che contiene muro, interno, bagno, specchi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21" cy="282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3E">
        <w:rPr>
          <w:rFonts w:ascii="Barlow" w:hAnsi="Barlow"/>
          <w:b/>
          <w:bCs/>
          <w:spacing w:val="14"/>
          <w:sz w:val="20"/>
          <w:szCs w:val="20"/>
        </w:rPr>
        <w:tab/>
      </w:r>
      <w:r w:rsidR="006D233E">
        <w:rPr>
          <w:rFonts w:ascii="Barlow" w:hAnsi="Barlow"/>
          <w:b/>
          <w:bCs/>
          <w:spacing w:val="14"/>
          <w:sz w:val="20"/>
          <w:szCs w:val="20"/>
        </w:rPr>
        <w:tab/>
      </w:r>
    </w:p>
    <w:p w14:paraId="14DCE4A6" w14:textId="686740D7" w:rsid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>3. Le Grand Hotel Cayré́_Parigi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ab/>
      </w:r>
      <w:r w:rsidRPr="00C442FE">
        <w:rPr>
          <w:rFonts w:ascii="Barlow" w:hAnsi="Barlow"/>
          <w:b/>
          <w:bCs/>
          <w:spacing w:val="14"/>
          <w:sz w:val="15"/>
          <w:szCs w:val="15"/>
        </w:rPr>
        <w:tab/>
      </w:r>
      <w:r w:rsidRPr="00C442FE">
        <w:rPr>
          <w:rFonts w:ascii="Barlow" w:hAnsi="Barlow"/>
          <w:b/>
          <w:bCs/>
          <w:spacing w:val="14"/>
          <w:sz w:val="15"/>
          <w:szCs w:val="15"/>
        </w:rPr>
        <w:tab/>
      </w:r>
      <w:r w:rsidRPr="00C442FE">
        <w:rPr>
          <w:rFonts w:ascii="Barlow" w:hAnsi="Barlow"/>
          <w:b/>
          <w:bCs/>
          <w:spacing w:val="14"/>
          <w:sz w:val="15"/>
          <w:szCs w:val="15"/>
        </w:rPr>
        <w:tab/>
      </w:r>
      <w:r w:rsidRPr="00C442FE">
        <w:rPr>
          <w:rFonts w:ascii="Barlow" w:hAnsi="Barlow"/>
          <w:b/>
          <w:bCs/>
          <w:spacing w:val="14"/>
          <w:sz w:val="15"/>
          <w:szCs w:val="15"/>
        </w:rPr>
        <w:tab/>
      </w:r>
    </w:p>
    <w:p w14:paraId="2ADA7B2C" w14:textId="77777777" w:rsidR="00C442FE" w:rsidRP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</w:p>
    <w:p w14:paraId="34BED2B2" w14:textId="21B0C0B0" w:rsidR="006D233E" w:rsidRDefault="00040D78" w:rsidP="006D233E">
      <w:pPr>
        <w:pStyle w:val="Corpotesto"/>
        <w:spacing w:before="23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66477EBD" wp14:editId="4B61CCD4">
            <wp:extent cx="2109726" cy="2730500"/>
            <wp:effectExtent l="0" t="0" r="0" b="0"/>
            <wp:docPr id="10779664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66409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896" cy="279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1B8">
        <w:rPr>
          <w:rFonts w:ascii="Barlow" w:hAnsi="Barlow"/>
          <w:b/>
          <w:bCs/>
          <w:spacing w:val="14"/>
          <w:sz w:val="20"/>
          <w:szCs w:val="20"/>
        </w:rPr>
        <w:t xml:space="preserve"> </w:t>
      </w:r>
    </w:p>
    <w:p w14:paraId="2CEDB26B" w14:textId="34950FA8" w:rsidR="006D233E" w:rsidRDefault="006D233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4. Le Grand Hotel 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>Cayré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>́_Parigi_Master Bathroom_Suite_Palazzani_Collezione Porter</w:t>
      </w:r>
    </w:p>
    <w:p w14:paraId="07176F4A" w14:textId="77777777" w:rsidR="00C442FE" w:rsidRP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</w:p>
    <w:p w14:paraId="1CFEC71E" w14:textId="58977333" w:rsidR="00E07875" w:rsidRDefault="00E07875" w:rsidP="006D233E">
      <w:pPr>
        <w:pStyle w:val="Corpotesto"/>
        <w:spacing w:before="23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0882CF83" wp14:editId="0F235894">
            <wp:extent cx="2107701" cy="2730500"/>
            <wp:effectExtent l="0" t="0" r="635" b="0"/>
            <wp:docPr id="17445166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1660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721" cy="27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3E">
        <w:rPr>
          <w:rFonts w:ascii="Barlow" w:hAnsi="Barlow"/>
          <w:b/>
          <w:bCs/>
          <w:spacing w:val="14"/>
          <w:sz w:val="20"/>
          <w:szCs w:val="20"/>
        </w:rPr>
        <w:tab/>
      </w:r>
      <w:r w:rsidR="006D233E">
        <w:rPr>
          <w:rFonts w:ascii="Barlow" w:hAnsi="Barlow"/>
          <w:b/>
          <w:bCs/>
          <w:spacing w:val="14"/>
          <w:sz w:val="20"/>
          <w:szCs w:val="20"/>
        </w:rPr>
        <w:tab/>
      </w:r>
    </w:p>
    <w:p w14:paraId="3A415A3B" w14:textId="38D272F3" w:rsidR="009901B8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5. Le Grand Hotel 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>Cayré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>́_Parigi_Master Bathroom_Chambre Deluxe_Palazzani_Collezione Porter</w:t>
      </w:r>
    </w:p>
    <w:p w14:paraId="771E295E" w14:textId="77777777" w:rsidR="00C442FE" w:rsidRP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</w:p>
    <w:p w14:paraId="14C4E59E" w14:textId="77777777" w:rsid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16"/>
          <w:szCs w:val="16"/>
        </w:rPr>
        <w:lastRenderedPageBreak/>
        <w:drawing>
          <wp:inline distT="0" distB="0" distL="0" distR="0" wp14:anchorId="03C57977" wp14:editId="661B9715">
            <wp:extent cx="2095500" cy="2712629"/>
            <wp:effectExtent l="0" t="0" r="0" b="5715"/>
            <wp:docPr id="37023725" name="Immagine 1" descr="Immagine che contiene interno, muro, rubinett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3725" name="Immagine 1" descr="Immagine che contiene interno, muro, rubinetto, Rubinetterie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67" cy="277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285C" w14:textId="77777777" w:rsidR="00C442FE" w:rsidRDefault="00C442FE" w:rsidP="00C442F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6. Le Grand Hotel 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>Cayré</w:t>
      </w:r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́_Parigi_La Suite </w:t>
      </w:r>
      <w:proofErr w:type="spellStart"/>
      <w:r w:rsidRPr="00C442FE">
        <w:rPr>
          <w:rFonts w:ascii="Barlow" w:hAnsi="Barlow"/>
          <w:b/>
          <w:bCs/>
          <w:spacing w:val="14"/>
          <w:sz w:val="15"/>
          <w:szCs w:val="15"/>
        </w:rPr>
        <w:t>du</w:t>
      </w:r>
      <w:proofErr w:type="spellEnd"/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 Collectionneur by Gilbert Kann_Palazzani_Collezione Porter</w:t>
      </w:r>
    </w:p>
    <w:p w14:paraId="1520D320" w14:textId="77777777" w:rsidR="00C442FE" w:rsidRDefault="00C442FE" w:rsidP="00C442F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</w:p>
    <w:p w14:paraId="6D3C7B5D" w14:textId="1DFD2FD5" w:rsidR="00C442FE" w:rsidRDefault="00EF34BC" w:rsidP="00C442F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5372A288" wp14:editId="1888B5CB">
            <wp:extent cx="4254500" cy="2835612"/>
            <wp:effectExtent l="0" t="0" r="0" b="0"/>
            <wp:docPr id="367980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80098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128" cy="29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AFA1" w14:textId="77777777" w:rsid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7. Le Grand Hotel Cayré_Parigi_La Suite </w:t>
      </w:r>
      <w:proofErr w:type="spellStart"/>
      <w:r w:rsidRPr="00C442FE">
        <w:rPr>
          <w:rFonts w:ascii="Barlow" w:hAnsi="Barlow"/>
          <w:b/>
          <w:bCs/>
          <w:spacing w:val="14"/>
          <w:sz w:val="15"/>
          <w:szCs w:val="15"/>
        </w:rPr>
        <w:t>du</w:t>
      </w:r>
      <w:proofErr w:type="spellEnd"/>
      <w:r w:rsidRPr="00C442FE">
        <w:rPr>
          <w:rFonts w:ascii="Barlow" w:hAnsi="Barlow"/>
          <w:b/>
          <w:bCs/>
          <w:spacing w:val="14"/>
          <w:sz w:val="15"/>
          <w:szCs w:val="15"/>
        </w:rPr>
        <w:t xml:space="preserve"> Collectionneur by Gilbert Kann_Palazzani_Collezione Porter</w:t>
      </w:r>
    </w:p>
    <w:p w14:paraId="0DBBBB1D" w14:textId="77777777" w:rsidR="00C442FE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</w:p>
    <w:p w14:paraId="1D14C101" w14:textId="4D4290D9" w:rsidR="00AC456B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27BF6DBF" wp14:editId="6EF8D27E">
            <wp:extent cx="4267200" cy="2844800"/>
            <wp:effectExtent l="0" t="0" r="0" b="0"/>
            <wp:docPr id="197067599" name="Immagine 6" descr="Immagine che contiene interno, muro, Rubinetterie, rubi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7599" name="Immagine 6" descr="Immagine che contiene interno, muro, Rubinetterie, rubinett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472" cy="287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8426" w14:textId="3E46DB17" w:rsidR="00C442FE" w:rsidRPr="00F56F89" w:rsidRDefault="00C442FE" w:rsidP="006D233E">
      <w:pPr>
        <w:pStyle w:val="Corpotesto"/>
        <w:spacing w:before="23"/>
        <w:rPr>
          <w:rFonts w:ascii="Barlow" w:hAnsi="Barlow"/>
          <w:b/>
          <w:bCs/>
          <w:spacing w:val="14"/>
          <w:sz w:val="15"/>
          <w:szCs w:val="15"/>
        </w:rPr>
      </w:pPr>
      <w:r w:rsidRPr="00C442FE">
        <w:rPr>
          <w:rFonts w:ascii="Barlow" w:hAnsi="Barlow"/>
          <w:b/>
          <w:bCs/>
          <w:spacing w:val="14"/>
          <w:sz w:val="15"/>
          <w:szCs w:val="15"/>
        </w:rPr>
        <w:t>8. Le Grand Hotel Cayré_Parigi_Suite_Master Bathroom_Palazzani_Collezione Porter</w:t>
      </w:r>
    </w:p>
    <w:sectPr w:rsidR="00C442FE" w:rsidRPr="00F56F89" w:rsidSect="00C442FE">
      <w:headerReference w:type="default" r:id="rId15"/>
      <w:footerReference w:type="default" r:id="rId16"/>
      <w:type w:val="continuous"/>
      <w:pgSz w:w="11910" w:h="16840"/>
      <w:pgMar w:top="250" w:right="741" w:bottom="637" w:left="679" w:header="480" w:footer="0" w:gutter="0"/>
      <w:cols w:space="720" w:equalWidth="0">
        <w:col w:w="1049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0961" w14:textId="77777777" w:rsidR="008736C5" w:rsidRDefault="008736C5" w:rsidP="00BD4717">
      <w:r>
        <w:separator/>
      </w:r>
    </w:p>
  </w:endnote>
  <w:endnote w:type="continuationSeparator" w:id="0">
    <w:p w14:paraId="1F4FF1C5" w14:textId="77777777" w:rsidR="008736C5" w:rsidRDefault="008736C5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7BB1" w14:textId="116603AF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>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>37</w:t>
    </w:r>
    <w:r w:rsidR="001A73B1">
      <w:rPr>
        <w:rFonts w:ascii="Barlow" w:hAnsi="Barlow"/>
        <w:sz w:val="16"/>
        <w:szCs w:val="16"/>
      </w:rPr>
      <w:t>4</w:t>
    </w:r>
    <w:r w:rsidR="000242B1" w:rsidRPr="00735AEA">
      <w:rPr>
        <w:rFonts w:ascii="Barlow" w:hAnsi="Barlow"/>
        <w:sz w:val="16"/>
        <w:szCs w:val="16"/>
      </w:rPr>
      <w:t xml:space="preserve">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3DB1" w14:textId="77777777" w:rsidR="008736C5" w:rsidRDefault="008736C5" w:rsidP="00BD4717">
      <w:r>
        <w:separator/>
      </w:r>
    </w:p>
  </w:footnote>
  <w:footnote w:type="continuationSeparator" w:id="0">
    <w:p w14:paraId="657252E2" w14:textId="77777777" w:rsidR="008736C5" w:rsidRDefault="008736C5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807E" w14:textId="5947F540" w:rsidR="00BD4717" w:rsidRDefault="00BD4717">
    <w:pPr>
      <w:pStyle w:val="Intestazione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F7D29"/>
    <w:multiLevelType w:val="hybridMultilevel"/>
    <w:tmpl w:val="E84EA46A"/>
    <w:lvl w:ilvl="0" w:tplc="7FF44BF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0" w:hanging="360"/>
      </w:pPr>
    </w:lvl>
    <w:lvl w:ilvl="2" w:tplc="0410001B" w:tentative="1">
      <w:start w:val="1"/>
      <w:numFmt w:val="lowerRoman"/>
      <w:lvlText w:val="%3."/>
      <w:lvlJc w:val="right"/>
      <w:pPr>
        <w:ind w:left="1880" w:hanging="180"/>
      </w:pPr>
    </w:lvl>
    <w:lvl w:ilvl="3" w:tplc="0410000F" w:tentative="1">
      <w:start w:val="1"/>
      <w:numFmt w:val="decimal"/>
      <w:lvlText w:val="%4."/>
      <w:lvlJc w:val="left"/>
      <w:pPr>
        <w:ind w:left="2600" w:hanging="360"/>
      </w:pPr>
    </w:lvl>
    <w:lvl w:ilvl="4" w:tplc="04100019" w:tentative="1">
      <w:start w:val="1"/>
      <w:numFmt w:val="lowerLetter"/>
      <w:lvlText w:val="%5."/>
      <w:lvlJc w:val="left"/>
      <w:pPr>
        <w:ind w:left="3320" w:hanging="360"/>
      </w:pPr>
    </w:lvl>
    <w:lvl w:ilvl="5" w:tplc="0410001B" w:tentative="1">
      <w:start w:val="1"/>
      <w:numFmt w:val="lowerRoman"/>
      <w:lvlText w:val="%6."/>
      <w:lvlJc w:val="right"/>
      <w:pPr>
        <w:ind w:left="4040" w:hanging="180"/>
      </w:pPr>
    </w:lvl>
    <w:lvl w:ilvl="6" w:tplc="0410000F" w:tentative="1">
      <w:start w:val="1"/>
      <w:numFmt w:val="decimal"/>
      <w:lvlText w:val="%7."/>
      <w:lvlJc w:val="left"/>
      <w:pPr>
        <w:ind w:left="4760" w:hanging="360"/>
      </w:pPr>
    </w:lvl>
    <w:lvl w:ilvl="7" w:tplc="04100019" w:tentative="1">
      <w:start w:val="1"/>
      <w:numFmt w:val="lowerLetter"/>
      <w:lvlText w:val="%8."/>
      <w:lvlJc w:val="left"/>
      <w:pPr>
        <w:ind w:left="5480" w:hanging="360"/>
      </w:pPr>
    </w:lvl>
    <w:lvl w:ilvl="8" w:tplc="0410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41151E9"/>
    <w:multiLevelType w:val="hybridMultilevel"/>
    <w:tmpl w:val="B9A68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55DD"/>
    <w:multiLevelType w:val="hybridMultilevel"/>
    <w:tmpl w:val="9808F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5"/>
  </w:num>
  <w:num w:numId="2" w16cid:durableId="1975719530">
    <w:abstractNumId w:val="6"/>
  </w:num>
  <w:num w:numId="3" w16cid:durableId="2008942979">
    <w:abstractNumId w:val="4"/>
  </w:num>
  <w:num w:numId="4" w16cid:durableId="1542015785">
    <w:abstractNumId w:val="0"/>
  </w:num>
  <w:num w:numId="5" w16cid:durableId="592905074">
    <w:abstractNumId w:val="2"/>
  </w:num>
  <w:num w:numId="6" w16cid:durableId="47920880">
    <w:abstractNumId w:val="3"/>
  </w:num>
  <w:num w:numId="7" w16cid:durableId="173816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011F"/>
    <w:rsid w:val="00005A22"/>
    <w:rsid w:val="0000646E"/>
    <w:rsid w:val="0001469D"/>
    <w:rsid w:val="000150BC"/>
    <w:rsid w:val="000208E4"/>
    <w:rsid w:val="00022AC0"/>
    <w:rsid w:val="000242B1"/>
    <w:rsid w:val="00026CFD"/>
    <w:rsid w:val="000359EF"/>
    <w:rsid w:val="00040D78"/>
    <w:rsid w:val="00041E19"/>
    <w:rsid w:val="00057F1A"/>
    <w:rsid w:val="0006064F"/>
    <w:rsid w:val="00074022"/>
    <w:rsid w:val="00074A25"/>
    <w:rsid w:val="000758BC"/>
    <w:rsid w:val="0009642C"/>
    <w:rsid w:val="000A46A6"/>
    <w:rsid w:val="000A4BB0"/>
    <w:rsid w:val="000A6D47"/>
    <w:rsid w:val="000C086F"/>
    <w:rsid w:val="000C33D5"/>
    <w:rsid w:val="000D6214"/>
    <w:rsid w:val="000E6C9C"/>
    <w:rsid w:val="00105D5E"/>
    <w:rsid w:val="00106FA1"/>
    <w:rsid w:val="00113CC9"/>
    <w:rsid w:val="00125414"/>
    <w:rsid w:val="00125C93"/>
    <w:rsid w:val="001274EE"/>
    <w:rsid w:val="001411AF"/>
    <w:rsid w:val="00151EE9"/>
    <w:rsid w:val="00161D5A"/>
    <w:rsid w:val="00162ACD"/>
    <w:rsid w:val="00171F5B"/>
    <w:rsid w:val="001769FD"/>
    <w:rsid w:val="00180C84"/>
    <w:rsid w:val="00185B37"/>
    <w:rsid w:val="00190D7A"/>
    <w:rsid w:val="001A73B1"/>
    <w:rsid w:val="001B1CA6"/>
    <w:rsid w:val="001B2288"/>
    <w:rsid w:val="001B31C3"/>
    <w:rsid w:val="001C2D2D"/>
    <w:rsid w:val="001D7B00"/>
    <w:rsid w:val="002072A2"/>
    <w:rsid w:val="00207BF4"/>
    <w:rsid w:val="00212D05"/>
    <w:rsid w:val="002337AC"/>
    <w:rsid w:val="00246827"/>
    <w:rsid w:val="00265094"/>
    <w:rsid w:val="00270CF5"/>
    <w:rsid w:val="00283BE0"/>
    <w:rsid w:val="002A435A"/>
    <w:rsid w:val="002C39B2"/>
    <w:rsid w:val="002C4978"/>
    <w:rsid w:val="002C7536"/>
    <w:rsid w:val="002D2B67"/>
    <w:rsid w:val="002E4F39"/>
    <w:rsid w:val="002F056E"/>
    <w:rsid w:val="002F1799"/>
    <w:rsid w:val="002F2B2E"/>
    <w:rsid w:val="00305AF6"/>
    <w:rsid w:val="00312A9A"/>
    <w:rsid w:val="00333BEE"/>
    <w:rsid w:val="00350B4E"/>
    <w:rsid w:val="0035358B"/>
    <w:rsid w:val="00393034"/>
    <w:rsid w:val="003A207D"/>
    <w:rsid w:val="003B24DF"/>
    <w:rsid w:val="003D5D04"/>
    <w:rsid w:val="003E29CB"/>
    <w:rsid w:val="004430A0"/>
    <w:rsid w:val="00443D2D"/>
    <w:rsid w:val="00474347"/>
    <w:rsid w:val="00474807"/>
    <w:rsid w:val="0047548A"/>
    <w:rsid w:val="00492730"/>
    <w:rsid w:val="004B08EF"/>
    <w:rsid w:val="004B3A32"/>
    <w:rsid w:val="004C101C"/>
    <w:rsid w:val="004C5B51"/>
    <w:rsid w:val="004C648B"/>
    <w:rsid w:val="004D459E"/>
    <w:rsid w:val="005012C4"/>
    <w:rsid w:val="00520123"/>
    <w:rsid w:val="00542D08"/>
    <w:rsid w:val="00546C9B"/>
    <w:rsid w:val="00554C51"/>
    <w:rsid w:val="005634DF"/>
    <w:rsid w:val="005744AB"/>
    <w:rsid w:val="00577839"/>
    <w:rsid w:val="00581CE6"/>
    <w:rsid w:val="00583FC8"/>
    <w:rsid w:val="00586AED"/>
    <w:rsid w:val="005C0D1B"/>
    <w:rsid w:val="005C153D"/>
    <w:rsid w:val="005C3EBC"/>
    <w:rsid w:val="005D587C"/>
    <w:rsid w:val="005F0D02"/>
    <w:rsid w:val="005F381E"/>
    <w:rsid w:val="0060669B"/>
    <w:rsid w:val="00613370"/>
    <w:rsid w:val="00647A37"/>
    <w:rsid w:val="00650A18"/>
    <w:rsid w:val="006511C6"/>
    <w:rsid w:val="006944D9"/>
    <w:rsid w:val="006B0F4A"/>
    <w:rsid w:val="006C5C6E"/>
    <w:rsid w:val="006D076D"/>
    <w:rsid w:val="006D233E"/>
    <w:rsid w:val="006E7B0F"/>
    <w:rsid w:val="006F42DC"/>
    <w:rsid w:val="00704822"/>
    <w:rsid w:val="007154E3"/>
    <w:rsid w:val="00735AEA"/>
    <w:rsid w:val="0073662D"/>
    <w:rsid w:val="00746380"/>
    <w:rsid w:val="00757068"/>
    <w:rsid w:val="007731E7"/>
    <w:rsid w:val="00773D05"/>
    <w:rsid w:val="00777A03"/>
    <w:rsid w:val="00785A66"/>
    <w:rsid w:val="007903BA"/>
    <w:rsid w:val="00790D29"/>
    <w:rsid w:val="00794A2B"/>
    <w:rsid w:val="00797E09"/>
    <w:rsid w:val="007B0BE3"/>
    <w:rsid w:val="007B3295"/>
    <w:rsid w:val="007B46E5"/>
    <w:rsid w:val="007C2F3A"/>
    <w:rsid w:val="007C4C4D"/>
    <w:rsid w:val="007D60A7"/>
    <w:rsid w:val="007E1307"/>
    <w:rsid w:val="007F5369"/>
    <w:rsid w:val="00810012"/>
    <w:rsid w:val="00812931"/>
    <w:rsid w:val="00827059"/>
    <w:rsid w:val="00836834"/>
    <w:rsid w:val="0084508E"/>
    <w:rsid w:val="00854E40"/>
    <w:rsid w:val="00857DBC"/>
    <w:rsid w:val="008736C5"/>
    <w:rsid w:val="0088653D"/>
    <w:rsid w:val="008D42A4"/>
    <w:rsid w:val="008F76A7"/>
    <w:rsid w:val="008F7D02"/>
    <w:rsid w:val="009144ED"/>
    <w:rsid w:val="00917DA5"/>
    <w:rsid w:val="009312CB"/>
    <w:rsid w:val="00940FB3"/>
    <w:rsid w:val="0094718E"/>
    <w:rsid w:val="0096757C"/>
    <w:rsid w:val="00972D7F"/>
    <w:rsid w:val="00982840"/>
    <w:rsid w:val="00984D92"/>
    <w:rsid w:val="009901B8"/>
    <w:rsid w:val="009E1F3E"/>
    <w:rsid w:val="009F07EB"/>
    <w:rsid w:val="009F389C"/>
    <w:rsid w:val="00A50298"/>
    <w:rsid w:val="00A71477"/>
    <w:rsid w:val="00A82BE4"/>
    <w:rsid w:val="00AA7AE5"/>
    <w:rsid w:val="00AB0AF9"/>
    <w:rsid w:val="00AB2EB5"/>
    <w:rsid w:val="00AB5F9E"/>
    <w:rsid w:val="00AC09EB"/>
    <w:rsid w:val="00AC1A62"/>
    <w:rsid w:val="00AC456B"/>
    <w:rsid w:val="00AE2C64"/>
    <w:rsid w:val="00AF3B8F"/>
    <w:rsid w:val="00B16AC6"/>
    <w:rsid w:val="00B303F0"/>
    <w:rsid w:val="00B513FE"/>
    <w:rsid w:val="00B72BA1"/>
    <w:rsid w:val="00B73E6A"/>
    <w:rsid w:val="00B75B6C"/>
    <w:rsid w:val="00B80F38"/>
    <w:rsid w:val="00B83ECF"/>
    <w:rsid w:val="00BB4465"/>
    <w:rsid w:val="00BC055E"/>
    <w:rsid w:val="00BD4717"/>
    <w:rsid w:val="00C028CE"/>
    <w:rsid w:val="00C442FE"/>
    <w:rsid w:val="00C4660D"/>
    <w:rsid w:val="00C47ACA"/>
    <w:rsid w:val="00C51797"/>
    <w:rsid w:val="00C60492"/>
    <w:rsid w:val="00CB76D1"/>
    <w:rsid w:val="00CC1CE8"/>
    <w:rsid w:val="00CD1245"/>
    <w:rsid w:val="00CF4B78"/>
    <w:rsid w:val="00CF6764"/>
    <w:rsid w:val="00D27042"/>
    <w:rsid w:val="00D67B70"/>
    <w:rsid w:val="00D8422B"/>
    <w:rsid w:val="00D9071C"/>
    <w:rsid w:val="00D97BD8"/>
    <w:rsid w:val="00D97D5E"/>
    <w:rsid w:val="00DA36A7"/>
    <w:rsid w:val="00DA610A"/>
    <w:rsid w:val="00DC6A68"/>
    <w:rsid w:val="00DD0F75"/>
    <w:rsid w:val="00E06D42"/>
    <w:rsid w:val="00E07875"/>
    <w:rsid w:val="00E303E8"/>
    <w:rsid w:val="00E373DF"/>
    <w:rsid w:val="00E428EE"/>
    <w:rsid w:val="00E5237C"/>
    <w:rsid w:val="00E7164B"/>
    <w:rsid w:val="00E76BE6"/>
    <w:rsid w:val="00E9292C"/>
    <w:rsid w:val="00E94DCF"/>
    <w:rsid w:val="00EB52D3"/>
    <w:rsid w:val="00EF34BC"/>
    <w:rsid w:val="00F00B7D"/>
    <w:rsid w:val="00F012C9"/>
    <w:rsid w:val="00F339BA"/>
    <w:rsid w:val="00F4784B"/>
    <w:rsid w:val="00F55F4D"/>
    <w:rsid w:val="00F56F89"/>
    <w:rsid w:val="00F57998"/>
    <w:rsid w:val="00F60B07"/>
    <w:rsid w:val="00F62AEF"/>
    <w:rsid w:val="00F638DA"/>
    <w:rsid w:val="00F876D2"/>
    <w:rsid w:val="00FB60EF"/>
    <w:rsid w:val="00FC04C9"/>
    <w:rsid w:val="00FC6790"/>
    <w:rsid w:val="00FD691F"/>
    <w:rsid w:val="00FE7DA6"/>
    <w:rsid w:val="00FF35DF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C5B51"/>
    <w:pPr>
      <w:widowControl w:val="0"/>
      <w:autoSpaceDE w:val="0"/>
      <w:autoSpaceDN w:val="0"/>
    </w:pPr>
    <w:rPr>
      <w:rFonts w:ascii="Helvetica Neue" w:eastAsia="Helvetica Neue" w:hAnsi="Helvetica Neue" w:cs="Helvetica Neue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5B51"/>
    <w:rPr>
      <w:rFonts w:ascii="Helvetica Neue" w:eastAsia="Helvetica Neue" w:hAnsi="Helvetica Neue" w:cs="Helvetica Neu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394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1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63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4</cp:revision>
  <cp:lastPrinted>2024-04-09T07:45:00Z</cp:lastPrinted>
  <dcterms:created xsi:type="dcterms:W3CDTF">2025-02-06T10:57:00Z</dcterms:created>
  <dcterms:modified xsi:type="dcterms:W3CDTF">2025-02-07T09:00:00Z</dcterms:modified>
  <cp:category/>
</cp:coreProperties>
</file>