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D19D" w14:textId="77777777" w:rsidR="00C25C04" w:rsidRDefault="00C25C04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F6A67A8" w14:textId="1583E7C5" w:rsidR="0030432B" w:rsidRP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DB4424">
        <w:rPr>
          <w:rFonts w:ascii="Barlow" w:hAnsi="Barlow"/>
        </w:rPr>
        <w:t>CCV-CCA-CCW</w:t>
      </w:r>
      <w:r w:rsidR="00BB30B0" w:rsidRPr="00DB4424">
        <w:rPr>
          <w:rFonts w:ascii="Barlow" w:hAnsi="Barlow"/>
        </w:rPr>
        <w:t xml:space="preserve"> di HiDew: le unità autonome</w:t>
      </w:r>
    </w:p>
    <w:p w14:paraId="3C8A9E9B" w14:textId="70177D68" w:rsidR="0023095D" w:rsidRP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DB4424">
        <w:rPr>
          <w:rFonts w:ascii="Barlow" w:hAnsi="Barlow"/>
        </w:rPr>
        <w:t>per il controllo dell’umidità e della temperatura</w:t>
      </w:r>
    </w:p>
    <w:p w14:paraId="42531164" w14:textId="77777777" w:rsidR="00DB4424" w:rsidRPr="00DB4424" w:rsidRDefault="00DB4424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lang w:eastAsia="it-IT"/>
        </w:rPr>
      </w:pPr>
    </w:p>
    <w:p w14:paraId="6F510D93" w14:textId="7FFA59C7" w:rsidR="00DB4424" w:rsidRP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  <w:sz w:val="24"/>
          <w:szCs w:val="24"/>
        </w:rPr>
      </w:pPr>
      <w:r w:rsidRPr="00DB4424">
        <w:rPr>
          <w:rFonts w:ascii="Barlow" w:eastAsia="Times New Roman" w:hAnsi="Barlow" w:cs="Times New Roman"/>
          <w:bCs/>
          <w:sz w:val="24"/>
          <w:szCs w:val="24"/>
          <w:lang w:eastAsia="it-IT"/>
        </w:rPr>
        <w:t>HiDew</w:t>
      </w:r>
      <w:r w:rsidRPr="00DB4424">
        <w:rPr>
          <w:rFonts w:ascii="Barlow" w:eastAsia="Times New Roman" w:hAnsi="Barlow" w:cs="Times New Roman"/>
          <w:b w:val="0"/>
          <w:sz w:val="24"/>
          <w:szCs w:val="24"/>
          <w:lang w:eastAsia="it-IT"/>
        </w:rPr>
        <w:t xml:space="preserve"> amplia la propria proposta tecnologica con una gamma di unità autonome </w:t>
      </w:r>
      <w:r w:rsidR="0030432B" w:rsidRPr="00DB4424">
        <w:rPr>
          <w:rFonts w:ascii="Barlow" w:eastAsia="Times New Roman" w:hAnsi="Barlow" w:cs="Times New Roman"/>
          <w:b w:val="0"/>
          <w:sz w:val="24"/>
          <w:szCs w:val="24"/>
          <w:lang w:eastAsia="it-IT"/>
        </w:rPr>
        <w:t xml:space="preserve">studiate e sviluppate specificatamente </w:t>
      </w:r>
      <w:r w:rsidRPr="00DB4424">
        <w:rPr>
          <w:rFonts w:ascii="Barlow" w:eastAsia="Times New Roman" w:hAnsi="Barlow" w:cs="Times New Roman"/>
          <w:b w:val="0"/>
          <w:sz w:val="24"/>
          <w:szCs w:val="24"/>
          <w:lang w:eastAsia="it-IT"/>
        </w:rPr>
        <w:t>per il controllo fine dell’umidità e della temperatura in ambienti sensibili come cantine, sale CED e depositi di oggetti di pregio</w:t>
      </w:r>
      <w:r w:rsidR="00A77316" w:rsidRPr="00DB4424">
        <w:rPr>
          <w:rFonts w:ascii="Barlow" w:eastAsia="Times New Roman" w:hAnsi="Barlow" w:cs="Times New Roman"/>
          <w:b w:val="0"/>
          <w:sz w:val="24"/>
          <w:szCs w:val="24"/>
          <w:lang w:eastAsia="it-IT"/>
        </w:rPr>
        <w:t xml:space="preserve">: una vera e propria soluzione </w:t>
      </w:r>
      <w:r w:rsidR="00A77316" w:rsidRPr="00DB4424">
        <w:rPr>
          <w:rFonts w:ascii="Barlow" w:hAnsi="Barlow"/>
          <w:b w:val="0"/>
          <w:sz w:val="24"/>
          <w:szCs w:val="24"/>
        </w:rPr>
        <w:t>stand-alone e compatta per il perfetto controllo delle condizioni termoigrometriche a tutto tondo.</w:t>
      </w:r>
    </w:p>
    <w:p w14:paraId="66124190" w14:textId="77777777" w:rsidR="00DB4424" w:rsidRDefault="00DB4424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</w:p>
    <w:p w14:paraId="14CF571B" w14:textId="77777777" w:rsid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Progettate con un’attenzione particolare alla versatilità, </w:t>
      </w:r>
      <w:r w:rsid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tutte le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unità </w:t>
      </w:r>
      <w:r w:rsid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sono progettate per poter essere installate a basamento. </w:t>
      </w:r>
    </w:p>
    <w:p w14:paraId="7B9C418F" w14:textId="2EC64B88" w:rsidR="00A77316" w:rsidRPr="00DB4424" w:rsidRDefault="00DB4424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  <w:r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Grazie a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ll’opzione </w:t>
      </w:r>
      <w:r>
        <w:rPr>
          <w:rFonts w:ascii="Barlow" w:eastAsia="Times New Roman" w:hAnsi="Barlow" w:cs="Times New Roman"/>
          <w:sz w:val="24"/>
          <w:szCs w:val="24"/>
          <w:lang w:eastAsia="it-IT"/>
        </w:rPr>
        <w:t>”r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>ipresa dal retr</w:t>
      </w:r>
      <w:r>
        <w:rPr>
          <w:rFonts w:ascii="Barlow" w:eastAsia="Times New Roman" w:hAnsi="Barlow" w:cs="Times New Roman"/>
          <w:sz w:val="24"/>
          <w:szCs w:val="24"/>
          <w:lang w:eastAsia="it-IT"/>
        </w:rPr>
        <w:t>o”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le macchine </w:t>
      </w:r>
      <w:r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possono essere installate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in locali tecnici adiacenti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, </w:t>
      </w:r>
      <w:r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mentre 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l’opzione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“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>ripresa dal basso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”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ne permette l’impiego </w:t>
      </w:r>
      <w:r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anche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in ambienti dotati di pavimenti flottanti.</w:t>
      </w:r>
    </w:p>
    <w:p w14:paraId="79C2FDDD" w14:textId="77777777" w:rsidR="00A77316" w:rsidRPr="00DB4424" w:rsidRDefault="00A77316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</w:p>
    <w:p w14:paraId="53EA9730" w14:textId="77777777" w:rsidR="00A77316" w:rsidRP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La gamma comprende tre versioni distinte, ciascuna caratterizzata dalla diversa modalità di smaltimento del calore prodotto dalla condensazione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: l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a versione 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CCV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che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sfrutta una </w:t>
      </w:r>
      <w:r w:rsidR="00CA5F47" w:rsidRPr="00DB4424">
        <w:rPr>
          <w:rFonts w:ascii="Barlow" w:hAnsi="Barlow" w:cs="Arial"/>
          <w:b w:val="0"/>
          <w:bCs/>
          <w:sz w:val="24"/>
          <w:szCs w:val="24"/>
        </w:rPr>
        <w:t>batteria a bordo attraversata da aria prelevata dall’esterno e canalizzata fino alla macchina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, la versione 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CCA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che smaltisce il </w:t>
      </w:r>
      <w:r w:rsidR="00CA5F47" w:rsidRPr="00DB4424">
        <w:rPr>
          <w:rFonts w:ascii="Barlow" w:hAnsi="Barlow" w:cs="Arial"/>
          <w:b w:val="0"/>
          <w:bCs/>
          <w:sz w:val="24"/>
          <w:szCs w:val="24"/>
        </w:rPr>
        <w:t>calore attraverso un condensatore remoto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e la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versione 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CCW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dove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il calore viene dissipato tramite uno scambiatore a piastre attraversato da acqua.</w:t>
      </w:r>
    </w:p>
    <w:p w14:paraId="2995D8FE" w14:textId="77777777" w:rsidR="00A77316" w:rsidRPr="00DB4424" w:rsidRDefault="00A77316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</w:p>
    <w:p w14:paraId="1A57CDBC" w14:textId="77777777" w:rsidR="00A77316" w:rsidRPr="00DB4424" w:rsidRDefault="00B17BE0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Tre differenti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portate d’aria nominali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(</w:t>
      </w:r>
      <w:r w:rsidR="00CA5F47" w:rsidRPr="00DB4424">
        <w:rPr>
          <w:rFonts w:ascii="Barlow" w:hAnsi="Barlow" w:cs="Arial"/>
          <w:sz w:val="24"/>
          <w:szCs w:val="24"/>
        </w:rPr>
        <w:t>300 m</w:t>
      </w:r>
      <w:r w:rsidR="00CA5F47" w:rsidRPr="00DB4424">
        <w:rPr>
          <w:rFonts w:ascii="Barlow" w:hAnsi="Barlow" w:cs="Arial"/>
          <w:sz w:val="24"/>
          <w:szCs w:val="24"/>
          <w:vertAlign w:val="superscript"/>
        </w:rPr>
        <w:t>3</w:t>
      </w:r>
      <w:r w:rsidR="00CA5F47" w:rsidRPr="00DB4424">
        <w:rPr>
          <w:rFonts w:ascii="Barlow" w:hAnsi="Barlow" w:cs="Arial"/>
          <w:sz w:val="24"/>
          <w:szCs w:val="24"/>
        </w:rPr>
        <w:t>/h, 450 m</w:t>
      </w:r>
      <w:r w:rsidR="00CA5F47" w:rsidRPr="00DB4424">
        <w:rPr>
          <w:rFonts w:ascii="Barlow" w:hAnsi="Barlow" w:cs="Arial"/>
          <w:sz w:val="24"/>
          <w:szCs w:val="24"/>
          <w:vertAlign w:val="superscript"/>
        </w:rPr>
        <w:t>3</w:t>
      </w:r>
      <w:r w:rsidR="00CA5F47" w:rsidRPr="00DB4424">
        <w:rPr>
          <w:rFonts w:ascii="Barlow" w:hAnsi="Barlow" w:cs="Arial"/>
          <w:sz w:val="24"/>
          <w:szCs w:val="24"/>
        </w:rPr>
        <w:t>/h e 900 m</w:t>
      </w:r>
      <w:r w:rsidR="00CA5F47" w:rsidRPr="00DB4424">
        <w:rPr>
          <w:rFonts w:ascii="Barlow" w:hAnsi="Barlow" w:cs="Arial"/>
          <w:sz w:val="24"/>
          <w:szCs w:val="24"/>
          <w:vertAlign w:val="superscript"/>
        </w:rPr>
        <w:t>3</w:t>
      </w:r>
      <w:r w:rsidR="00CA5F47" w:rsidRPr="00DB4424">
        <w:rPr>
          <w:rFonts w:ascii="Barlow" w:hAnsi="Barlow" w:cs="Arial"/>
          <w:sz w:val="24"/>
          <w:szCs w:val="24"/>
        </w:rPr>
        <w:t>/h</w:t>
      </w:r>
      <w:r w:rsidRPr="00DB4424">
        <w:rPr>
          <w:rFonts w:ascii="Barlow" w:hAnsi="Barlow" w:cs="Arial"/>
          <w:sz w:val="24"/>
          <w:szCs w:val="24"/>
        </w:rPr>
        <w:t>)</w:t>
      </w:r>
      <w:r w:rsidR="00CA5F47" w:rsidRPr="00DB4424">
        <w:rPr>
          <w:rFonts w:ascii="Barlow" w:hAnsi="Barlow" w:cs="Arial"/>
          <w:sz w:val="24"/>
          <w:szCs w:val="24"/>
        </w:rPr>
        <w:t xml:space="preserve">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con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 potenze frigorifere fino a 5 kW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, 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consentono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alle unità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bCs/>
          <w:sz w:val="24"/>
          <w:szCs w:val="24"/>
          <w:lang w:eastAsia="it-IT"/>
        </w:rPr>
        <w:t>CCV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, </w:t>
      </w:r>
      <w:r w:rsidRPr="00DB4424">
        <w:rPr>
          <w:rFonts w:ascii="Barlow" w:eastAsia="Times New Roman" w:hAnsi="Barlow" w:cs="Times New Roman"/>
          <w:bCs/>
          <w:sz w:val="24"/>
          <w:szCs w:val="24"/>
          <w:lang w:eastAsia="it-IT"/>
        </w:rPr>
        <w:t>CCA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, </w:t>
      </w:r>
      <w:r w:rsidRPr="00DB4424">
        <w:rPr>
          <w:rFonts w:ascii="Barlow" w:eastAsia="Times New Roman" w:hAnsi="Barlow" w:cs="Times New Roman"/>
          <w:bCs/>
          <w:sz w:val="24"/>
          <w:szCs w:val="24"/>
          <w:lang w:eastAsia="it-IT"/>
        </w:rPr>
        <w:t>CCW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di essere </w:t>
      </w:r>
      <w:r w:rsidR="00CA5F47" w:rsidRPr="00DB4424">
        <w:rPr>
          <w:rFonts w:ascii="Barlow" w:hAnsi="Barlow" w:cs="Arial"/>
          <w:b w:val="0"/>
          <w:bCs/>
          <w:sz w:val="24"/>
          <w:szCs w:val="24"/>
        </w:rPr>
        <w:t>la soluzione ideale per ambienti dai 70 ai 220 m</w:t>
      </w:r>
      <w:r w:rsidR="00CA5F47" w:rsidRPr="00DB4424">
        <w:rPr>
          <w:rFonts w:ascii="Barlow" w:hAnsi="Barlow" w:cs="Arial"/>
          <w:b w:val="0"/>
          <w:bCs/>
          <w:sz w:val="24"/>
          <w:szCs w:val="24"/>
          <w:vertAlign w:val="superscript"/>
        </w:rPr>
        <w:t>3</w:t>
      </w:r>
      <w:r w:rsidR="00CA5F47" w:rsidRPr="00DB4424">
        <w:rPr>
          <w:rFonts w:ascii="Barlow" w:hAnsi="Barlow" w:cs="Arial"/>
          <w:b w:val="0"/>
          <w:bCs/>
          <w:sz w:val="24"/>
          <w:szCs w:val="24"/>
        </w:rPr>
        <w:t>.</w:t>
      </w:r>
    </w:p>
    <w:p w14:paraId="01D04E4A" w14:textId="77777777" w:rsidR="00A77316" w:rsidRPr="00DB4424" w:rsidRDefault="00A77316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25B08C87" w14:textId="77777777" w:rsidR="00A77316" w:rsidRP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bCs/>
          <w:sz w:val="24"/>
          <w:szCs w:val="24"/>
        </w:rPr>
      </w:pP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Equipaggiate con </w:t>
      </w:r>
      <w:r w:rsidRPr="00DB4424">
        <w:rPr>
          <w:rFonts w:ascii="Barlow" w:eastAsia="Times New Roman" w:hAnsi="Barlow" w:cs="Times New Roman"/>
          <w:sz w:val="24"/>
          <w:szCs w:val="24"/>
          <w:lang w:eastAsia="it-IT"/>
        </w:rPr>
        <w:t>umidificatore ad elettrodi immersi e resistenze elettriche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="00B17BE0" w:rsidRPr="00DB4424">
        <w:rPr>
          <w:rFonts w:ascii="Barlow" w:hAnsi="Barlow" w:cs="Arial"/>
          <w:b w:val="0"/>
          <w:bCs/>
          <w:sz w:val="24"/>
          <w:szCs w:val="24"/>
        </w:rPr>
        <w:t xml:space="preserve">le unità </w:t>
      </w:r>
      <w:r w:rsidR="00B17BE0" w:rsidRPr="00DB4424">
        <w:rPr>
          <w:rFonts w:ascii="Barlow" w:hAnsi="Barlow" w:cs="Arial"/>
          <w:sz w:val="24"/>
          <w:szCs w:val="24"/>
        </w:rPr>
        <w:t>CCV-CCA-CCW di HiDew</w:t>
      </w:r>
      <w:r w:rsidR="00B17BE0" w:rsidRPr="00DB4424">
        <w:rPr>
          <w:rFonts w:ascii="Barlow" w:hAnsi="Barlow" w:cs="Arial"/>
          <w:b w:val="0"/>
          <w:bCs/>
          <w:sz w:val="24"/>
          <w:szCs w:val="24"/>
        </w:rPr>
        <w:t xml:space="preserve"> sono in grado di controllare in modo preciso sia la temperatura che l’umidità mantenendo in autonomia i valori desiderati, precedentemente impostati, variando la modalità di funzionamento a seconda della necessità.</w:t>
      </w:r>
    </w:p>
    <w:p w14:paraId="3FA6BC7C" w14:textId="77777777" w:rsidR="00A77316" w:rsidRPr="00DB4424" w:rsidRDefault="00A77316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bCs/>
          <w:sz w:val="24"/>
          <w:szCs w:val="24"/>
        </w:rPr>
      </w:pPr>
    </w:p>
    <w:p w14:paraId="3AB36B0B" w14:textId="77777777" w:rsidR="00A77316" w:rsidRPr="00DB4424" w:rsidRDefault="00B17BE0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P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er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assicura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re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un controllo estremamente preciso sia della temperatura che dell’umidità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, le unità </w:t>
      </w:r>
      <w:r w:rsidR="00CA5F47" w:rsidRPr="00DB4424">
        <w:rPr>
          <w:rFonts w:ascii="Barlow" w:eastAsia="Times New Roman" w:hAnsi="Barlow" w:cs="Times New Roman"/>
          <w:sz w:val="24"/>
          <w:szCs w:val="24"/>
          <w:lang w:eastAsia="it-IT"/>
        </w:rPr>
        <w:t>CCV, CCA, CCW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prodotte da </w:t>
      </w:r>
      <w:r w:rsidR="0030432B" w:rsidRPr="00DB4424">
        <w:rPr>
          <w:rFonts w:ascii="Barlow" w:eastAsia="Times New Roman" w:hAnsi="Barlow" w:cs="Times New Roman"/>
          <w:sz w:val="24"/>
          <w:szCs w:val="24"/>
          <w:lang w:eastAsia="it-IT"/>
        </w:rPr>
        <w:t>HiDew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prevedono differenti modalità di funzionamento per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rispondere in modo flessibile alle esigenze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di climatizzazione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dell’ambiente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, come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, ad esempio,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la 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>deumidificazione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in cui il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compressore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è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attivo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e l’aria viene deumidificata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, </w:t>
      </w:r>
      <w:r w:rsidR="00CA5F47" w:rsidRPr="00DB4424">
        <w:rPr>
          <w:rFonts w:ascii="Barlow" w:eastAsia="Times New Roman" w:hAnsi="Barlow" w:cs="Times New Roman"/>
          <w:sz w:val="24"/>
          <w:szCs w:val="24"/>
          <w:lang w:eastAsia="it-IT"/>
        </w:rPr>
        <w:t>l’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>umidificazione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dell’aria 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con compressore spento,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il 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>riscaldamento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tramite resistenza elettrica e 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il </w:t>
      </w:r>
      <w:r w:rsidR="0023095D" w:rsidRPr="00DB4424">
        <w:rPr>
          <w:rFonts w:ascii="Barlow" w:eastAsia="Times New Roman" w:hAnsi="Barlow" w:cs="Times New Roman"/>
          <w:sz w:val="24"/>
          <w:szCs w:val="24"/>
          <w:lang w:eastAsia="it-IT"/>
        </w:rPr>
        <w:t>raffrescamento</w:t>
      </w:r>
      <w:r w:rsidR="0023095D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in cui il compressore è attivo per raffrescare e deumidificare contemporaneamente l’ambiente.</w:t>
      </w:r>
    </w:p>
    <w:p w14:paraId="75CD6492" w14:textId="77777777" w:rsidR="00A77316" w:rsidRPr="00DB4424" w:rsidRDefault="00A77316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</w:pPr>
    </w:p>
    <w:p w14:paraId="4D7F3E10" w14:textId="101E4F1A" w:rsidR="0030432B" w:rsidRPr="00DB4424" w:rsidRDefault="0023095D" w:rsidP="00DB4424">
      <w:pPr>
        <w:pStyle w:val="Titolo"/>
        <w:adjustRightInd w:val="0"/>
        <w:snapToGrid w:val="0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  <w:bCs/>
          <w:sz w:val="24"/>
          <w:szCs w:val="24"/>
        </w:rPr>
      </w:pP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Infine, il sistema di controllo evoluto integrato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e la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presenza di sonde temperatura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-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umidità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a bordo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consent</w:t>
      </w:r>
      <w:r w:rsidR="00CA5F47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ono 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di gestire in autonomia il 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f</w:t>
      </w:r>
      <w:r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>unzionamento</w:t>
      </w:r>
      <w:r w:rsidR="0030432B" w:rsidRPr="00DB4424">
        <w:rPr>
          <w:rFonts w:ascii="Barlow" w:eastAsia="Times New Roman" w:hAnsi="Barlow" w:cs="Times New Roman"/>
          <w:b w:val="0"/>
          <w:bCs/>
          <w:sz w:val="24"/>
          <w:szCs w:val="24"/>
          <w:lang w:eastAsia="it-IT"/>
        </w:rPr>
        <w:t xml:space="preserve"> della macchina.</w:t>
      </w:r>
    </w:p>
    <w:p w14:paraId="61240234" w14:textId="7376F3AE" w:rsidR="00BF057A" w:rsidRPr="00DB4424" w:rsidRDefault="00BF057A" w:rsidP="00DB4424">
      <w:pPr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5EB98FD3" w14:textId="77777777" w:rsidR="00BF057A" w:rsidRPr="00DB4424" w:rsidRDefault="00BF057A" w:rsidP="00DB4424">
      <w:pPr>
        <w:adjustRightInd w:val="0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sectPr w:rsidR="00BF057A" w:rsidRPr="00DB4424" w:rsidSect="0061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4" w:left="992" w:header="350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678E" w14:textId="77777777" w:rsidR="00003C4C" w:rsidRDefault="00003C4C" w:rsidP="007335E0">
      <w:pPr>
        <w:spacing w:after="0" w:line="240" w:lineRule="auto"/>
      </w:pPr>
      <w:r>
        <w:separator/>
      </w:r>
    </w:p>
  </w:endnote>
  <w:endnote w:type="continuationSeparator" w:id="0">
    <w:p w14:paraId="751B4ED9" w14:textId="77777777" w:rsidR="00003C4C" w:rsidRDefault="00003C4C" w:rsidP="007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F016" w14:textId="77777777" w:rsidR="00E97188" w:rsidRDefault="00E971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4EE" w14:textId="77777777" w:rsidR="00E97188" w:rsidRDefault="00E97188" w:rsidP="00E97188">
    <w:pPr>
      <w:pStyle w:val="NormaleWeb"/>
      <w:shd w:val="clear" w:color="auto" w:fill="FFFFFF"/>
      <w:adjustRightInd w:val="0"/>
      <w:snapToGrid w:val="0"/>
      <w:spacing w:before="240" w:beforeAutospacing="0" w:after="225" w:afterAutospacing="0"/>
      <w:contextualSpacing/>
      <w:jc w:val="center"/>
      <w:textAlignment w:val="baseline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</w:pPr>
    <w:r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Per ulteriori informazioni: </w:t>
    </w:r>
    <w:r w:rsidRPr="00E97188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HiDew s.r.l. Via dell’Artigianato, 5</w:t>
    </w:r>
  </w:p>
  <w:p w14:paraId="3FFCAE3A" w14:textId="5C5A6DB3" w:rsidR="00E97188" w:rsidRPr="00BF057A" w:rsidRDefault="00E97188" w:rsidP="00E97188">
    <w:pPr>
      <w:pStyle w:val="NormaleWeb"/>
      <w:shd w:val="clear" w:color="auto" w:fill="FFFFFF"/>
      <w:adjustRightInd w:val="0"/>
      <w:snapToGrid w:val="0"/>
      <w:spacing w:before="240" w:beforeAutospacing="0" w:after="225" w:afterAutospacing="0"/>
      <w:contextualSpacing/>
      <w:jc w:val="center"/>
      <w:textAlignment w:val="baseline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</w:pP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 xml:space="preserve">35026 </w:t>
    </w:r>
    <w:proofErr w:type="spellStart"/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>Conselve</w:t>
    </w:r>
    <w:proofErr w:type="spellEnd"/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  <w:lang w:val="en-US"/>
      </w:rPr>
      <w:t xml:space="preserve"> (PD) – </w:t>
    </w: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lang w:val="en-US"/>
      </w:rPr>
      <w:t xml:space="preserve">Ph. +39 049 9502511 - </w:t>
    </w:r>
    <w:r w:rsidRPr="00BF057A">
      <w:rPr>
        <w:rFonts w:ascii="Barlow" w:hAnsi="Barlow" w:cs="Times New Roman"/>
        <w:b/>
        <w:bCs/>
        <w:color w:val="A6A6A6" w:themeColor="background1" w:themeShade="A6"/>
        <w:sz w:val="20"/>
        <w:szCs w:val="20"/>
        <w:bdr w:val="none" w:sz="0" w:space="0" w:color="auto" w:frame="1"/>
        <w:lang w:val="en-US"/>
      </w:rPr>
      <w:t>info@hidew.it</w:t>
    </w:r>
  </w:p>
  <w:p w14:paraId="724113E1" w14:textId="77777777" w:rsidR="00E97188" w:rsidRPr="00BF057A" w:rsidRDefault="00E97188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277D" w14:textId="77777777" w:rsidR="00E97188" w:rsidRDefault="00E97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1FE0" w14:textId="77777777" w:rsidR="00003C4C" w:rsidRDefault="00003C4C" w:rsidP="007335E0">
      <w:pPr>
        <w:spacing w:after="0" w:line="240" w:lineRule="auto"/>
      </w:pPr>
      <w:r>
        <w:separator/>
      </w:r>
    </w:p>
  </w:footnote>
  <w:footnote w:type="continuationSeparator" w:id="0">
    <w:p w14:paraId="5E27322E" w14:textId="77777777" w:rsidR="00003C4C" w:rsidRDefault="00003C4C" w:rsidP="0073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DE54" w14:textId="77777777" w:rsidR="00E97188" w:rsidRDefault="00E971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F244" w14:textId="6527B0F4" w:rsidR="007335E0" w:rsidRDefault="000259E6" w:rsidP="00E97188">
    <w:pPr>
      <w:pStyle w:val="Intestazione"/>
      <w:jc w:val="center"/>
    </w:pPr>
    <w:r>
      <w:rPr>
        <w:noProof/>
      </w:rPr>
      <w:drawing>
        <wp:inline distT="0" distB="0" distL="0" distR="0" wp14:anchorId="3EBC7468" wp14:editId="057166C8">
          <wp:extent cx="1638300" cy="511029"/>
          <wp:effectExtent l="0" t="0" r="0" b="0"/>
          <wp:docPr id="1975242278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242278" name="Immagine 1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150" cy="52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A55A" w14:textId="77777777" w:rsidR="00E97188" w:rsidRDefault="00E971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4C5"/>
    <w:multiLevelType w:val="hybridMultilevel"/>
    <w:tmpl w:val="D92ADAE6"/>
    <w:lvl w:ilvl="0" w:tplc="DACA323E">
      <w:numFmt w:val="bullet"/>
      <w:lvlText w:val="-"/>
      <w:lvlJc w:val="left"/>
      <w:pPr>
        <w:ind w:left="720" w:hanging="360"/>
      </w:pPr>
      <w:rPr>
        <w:rFonts w:ascii="Barlow" w:eastAsiaTheme="minorHAnsi" w:hAnsi="Barl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1"/>
    <w:rsid w:val="00003C4C"/>
    <w:rsid w:val="0001442B"/>
    <w:rsid w:val="000259E6"/>
    <w:rsid w:val="000537CF"/>
    <w:rsid w:val="00066108"/>
    <w:rsid w:val="0008780F"/>
    <w:rsid w:val="000B604E"/>
    <w:rsid w:val="000D70AD"/>
    <w:rsid w:val="00150BBD"/>
    <w:rsid w:val="00185FA3"/>
    <w:rsid w:val="001A3BB9"/>
    <w:rsid w:val="001B1950"/>
    <w:rsid w:val="001B3099"/>
    <w:rsid w:val="001B70BB"/>
    <w:rsid w:val="001D4E62"/>
    <w:rsid w:val="001E0EC8"/>
    <w:rsid w:val="00211002"/>
    <w:rsid w:val="0023095D"/>
    <w:rsid w:val="00234B24"/>
    <w:rsid w:val="00242CFA"/>
    <w:rsid w:val="002F49AA"/>
    <w:rsid w:val="0030432B"/>
    <w:rsid w:val="0031142B"/>
    <w:rsid w:val="00316FDE"/>
    <w:rsid w:val="00324503"/>
    <w:rsid w:val="003328FE"/>
    <w:rsid w:val="0034236A"/>
    <w:rsid w:val="00356456"/>
    <w:rsid w:val="00366846"/>
    <w:rsid w:val="00376E1F"/>
    <w:rsid w:val="00390B8D"/>
    <w:rsid w:val="003A7858"/>
    <w:rsid w:val="003E68A0"/>
    <w:rsid w:val="003F48F9"/>
    <w:rsid w:val="0040637D"/>
    <w:rsid w:val="00413332"/>
    <w:rsid w:val="004B1ECF"/>
    <w:rsid w:val="004C28CF"/>
    <w:rsid w:val="004F52DC"/>
    <w:rsid w:val="0051361A"/>
    <w:rsid w:val="005152ED"/>
    <w:rsid w:val="00531CFA"/>
    <w:rsid w:val="0053697B"/>
    <w:rsid w:val="00551331"/>
    <w:rsid w:val="005531C7"/>
    <w:rsid w:val="005624D8"/>
    <w:rsid w:val="005B7CAF"/>
    <w:rsid w:val="005C5DDC"/>
    <w:rsid w:val="005D0A91"/>
    <w:rsid w:val="00614AD8"/>
    <w:rsid w:val="00615C6B"/>
    <w:rsid w:val="0062233A"/>
    <w:rsid w:val="006358CA"/>
    <w:rsid w:val="00635EDE"/>
    <w:rsid w:val="00644C66"/>
    <w:rsid w:val="006723F0"/>
    <w:rsid w:val="006941DA"/>
    <w:rsid w:val="006A68A9"/>
    <w:rsid w:val="006A7FFB"/>
    <w:rsid w:val="006F22E6"/>
    <w:rsid w:val="007335E0"/>
    <w:rsid w:val="0077671C"/>
    <w:rsid w:val="007A40CD"/>
    <w:rsid w:val="007D3322"/>
    <w:rsid w:val="007E2576"/>
    <w:rsid w:val="007E2E6D"/>
    <w:rsid w:val="007E7E38"/>
    <w:rsid w:val="008841B6"/>
    <w:rsid w:val="008E1F4B"/>
    <w:rsid w:val="008F2BE8"/>
    <w:rsid w:val="008F2FA2"/>
    <w:rsid w:val="008F3CF9"/>
    <w:rsid w:val="008F6440"/>
    <w:rsid w:val="00966966"/>
    <w:rsid w:val="009E7126"/>
    <w:rsid w:val="00A02AC6"/>
    <w:rsid w:val="00A4081A"/>
    <w:rsid w:val="00A52FAE"/>
    <w:rsid w:val="00A53871"/>
    <w:rsid w:val="00A657E4"/>
    <w:rsid w:val="00A77316"/>
    <w:rsid w:val="00AB0CFF"/>
    <w:rsid w:val="00AD4841"/>
    <w:rsid w:val="00AE2EE1"/>
    <w:rsid w:val="00AF114E"/>
    <w:rsid w:val="00B11F1F"/>
    <w:rsid w:val="00B17BE0"/>
    <w:rsid w:val="00B2100F"/>
    <w:rsid w:val="00B74B15"/>
    <w:rsid w:val="00B90FCC"/>
    <w:rsid w:val="00BB30B0"/>
    <w:rsid w:val="00BB4B47"/>
    <w:rsid w:val="00BD791B"/>
    <w:rsid w:val="00BF001A"/>
    <w:rsid w:val="00BF057A"/>
    <w:rsid w:val="00BF6048"/>
    <w:rsid w:val="00C25C04"/>
    <w:rsid w:val="00C344D2"/>
    <w:rsid w:val="00C354E1"/>
    <w:rsid w:val="00C35E4C"/>
    <w:rsid w:val="00C44430"/>
    <w:rsid w:val="00C46AB6"/>
    <w:rsid w:val="00CA5F47"/>
    <w:rsid w:val="00CA607F"/>
    <w:rsid w:val="00CA6DC7"/>
    <w:rsid w:val="00CB1384"/>
    <w:rsid w:val="00CC3B78"/>
    <w:rsid w:val="00D022A8"/>
    <w:rsid w:val="00D06B58"/>
    <w:rsid w:val="00D220EE"/>
    <w:rsid w:val="00D45E81"/>
    <w:rsid w:val="00D51E56"/>
    <w:rsid w:val="00D64D5F"/>
    <w:rsid w:val="00D73870"/>
    <w:rsid w:val="00D82EF4"/>
    <w:rsid w:val="00D96776"/>
    <w:rsid w:val="00DB29B1"/>
    <w:rsid w:val="00DB4424"/>
    <w:rsid w:val="00DB5A92"/>
    <w:rsid w:val="00DC09D7"/>
    <w:rsid w:val="00DF5C1A"/>
    <w:rsid w:val="00DF6979"/>
    <w:rsid w:val="00E02845"/>
    <w:rsid w:val="00E10C41"/>
    <w:rsid w:val="00E12D24"/>
    <w:rsid w:val="00E17404"/>
    <w:rsid w:val="00E179BF"/>
    <w:rsid w:val="00E2214A"/>
    <w:rsid w:val="00E33066"/>
    <w:rsid w:val="00E6367F"/>
    <w:rsid w:val="00E8265F"/>
    <w:rsid w:val="00E83794"/>
    <w:rsid w:val="00E9043A"/>
    <w:rsid w:val="00E97188"/>
    <w:rsid w:val="00EB5C1A"/>
    <w:rsid w:val="00EB7ABE"/>
    <w:rsid w:val="00EF724D"/>
    <w:rsid w:val="00F037A7"/>
    <w:rsid w:val="00F04F63"/>
    <w:rsid w:val="00F53575"/>
    <w:rsid w:val="00F95BCE"/>
    <w:rsid w:val="00FA2B7B"/>
    <w:rsid w:val="00FC006A"/>
    <w:rsid w:val="00FD555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217B1"/>
  <w15:chartTrackingRefBased/>
  <w15:docId w15:val="{94F2DDA7-9AB9-4565-A881-CD04475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AE2EE1"/>
    <w:pPr>
      <w:tabs>
        <w:tab w:val="left" w:pos="340"/>
        <w:tab w:val="left" w:pos="1420"/>
      </w:tabs>
      <w:spacing w:after="0" w:line="400" w:lineRule="exact"/>
    </w:pPr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2"/>
    <w:rsid w:val="00AE2EE1"/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5E0"/>
  </w:style>
  <w:style w:type="paragraph" w:styleId="Pidipagina">
    <w:name w:val="footer"/>
    <w:basedOn w:val="Normale"/>
    <w:link w:val="Pidipagina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E0"/>
  </w:style>
  <w:style w:type="character" w:styleId="Collegamentoipertestuale">
    <w:name w:val="Hyperlink"/>
    <w:basedOn w:val="Carpredefinitoparagrafo"/>
    <w:uiPriority w:val="99"/>
    <w:unhideWhenUsed/>
    <w:rsid w:val="00E10C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C4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9718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F057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30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7E7-2296-490B-874E-34BFECD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Dalan</dc:creator>
  <cp:keywords/>
  <dc:description/>
  <cp:lastModifiedBy>Andrea Giuseppe Turatti</cp:lastModifiedBy>
  <cp:revision>2</cp:revision>
  <dcterms:created xsi:type="dcterms:W3CDTF">2025-06-20T08:24:00Z</dcterms:created>
  <dcterms:modified xsi:type="dcterms:W3CDTF">2025-06-20T08:24:00Z</dcterms:modified>
</cp:coreProperties>
</file>