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BB35" w14:textId="28225EB5" w:rsidR="002E5C33" w:rsidRDefault="002E5C33" w:rsidP="00A559E0">
      <w:pPr>
        <w:spacing w:before="100" w:beforeAutospacing="1" w:after="100" w:afterAutospacing="1" w:line="240" w:lineRule="auto"/>
        <w:contextualSpacing/>
        <w:jc w:val="both"/>
        <w:rPr>
          <w:rFonts w:ascii="Barlow" w:hAnsi="Barlow"/>
          <w:b/>
          <w:bCs/>
          <w:sz w:val="24"/>
          <w:szCs w:val="24"/>
        </w:rPr>
      </w:pPr>
      <w:r>
        <w:rPr>
          <w:rFonts w:ascii="Barlow" w:hAnsi="Barlow"/>
          <w:b/>
          <w:bCs/>
          <w:sz w:val="24"/>
          <w:szCs w:val="24"/>
        </w:rPr>
        <w:t xml:space="preserve">Teco </w:t>
      </w:r>
      <w:r w:rsidR="00080E0E">
        <w:rPr>
          <w:rFonts w:ascii="Barlow" w:hAnsi="Barlow"/>
          <w:b/>
          <w:bCs/>
          <w:sz w:val="24"/>
          <w:szCs w:val="24"/>
        </w:rPr>
        <w:t>Spa.</w:t>
      </w:r>
      <w:r>
        <w:rPr>
          <w:rFonts w:ascii="Barlow" w:hAnsi="Barlow"/>
          <w:b/>
          <w:bCs/>
          <w:sz w:val="24"/>
          <w:szCs w:val="24"/>
        </w:rPr>
        <w:t xml:space="preserve"> </w:t>
      </w:r>
    </w:p>
    <w:p w14:paraId="668F87A0" w14:textId="3D6985FC" w:rsidR="00C609E5" w:rsidRPr="00D8422B" w:rsidRDefault="00F52CF2" w:rsidP="00A559E0">
      <w:pPr>
        <w:spacing w:before="100" w:beforeAutospacing="1" w:after="100" w:afterAutospacing="1" w:line="240" w:lineRule="auto"/>
        <w:contextualSpacing/>
        <w:jc w:val="both"/>
        <w:rPr>
          <w:rFonts w:ascii="Barlow" w:hAnsi="Barlow" w:cs="Arial"/>
          <w:b/>
          <w:bCs/>
        </w:rPr>
      </w:pPr>
      <w:r>
        <w:rPr>
          <w:rFonts w:ascii="Barlow" w:hAnsi="Barlow" w:cs="Arial"/>
          <w:b/>
          <w:bCs/>
          <w:color w:val="808080" w:themeColor="background1" w:themeShade="80"/>
          <w:sz w:val="18"/>
          <w:szCs w:val="18"/>
        </w:rPr>
        <w:t xml:space="preserve">Forniture industriali - </w:t>
      </w:r>
      <w:hyperlink r:id="rId7" w:history="1">
        <w:r w:rsidR="00B36F58" w:rsidRPr="00951DB0">
          <w:rPr>
            <w:rStyle w:val="Collegamentoipertestuale"/>
            <w:rFonts w:ascii="Barlow" w:hAnsi="Barlow" w:cs="Arial"/>
            <w:b/>
            <w:bCs/>
            <w:sz w:val="18"/>
            <w:szCs w:val="18"/>
          </w:rPr>
          <w:t>www.tecospa.it</w:t>
        </w:r>
      </w:hyperlink>
      <w:r w:rsidR="00B36F58">
        <w:rPr>
          <w:rFonts w:ascii="Barlow" w:hAnsi="Barlow" w:cs="Arial"/>
          <w:b/>
          <w:bCs/>
          <w:sz w:val="18"/>
          <w:szCs w:val="18"/>
        </w:rPr>
        <w:t xml:space="preserve"> </w:t>
      </w:r>
    </w:p>
    <w:p w14:paraId="7FB9EBD8" w14:textId="77777777" w:rsidR="00A559E0" w:rsidRDefault="00A559E0" w:rsidP="00A559E0">
      <w:pPr>
        <w:spacing w:before="100" w:beforeAutospacing="1" w:after="100" w:afterAutospacing="1" w:line="240" w:lineRule="auto"/>
        <w:contextualSpacing/>
        <w:jc w:val="both"/>
        <w:rPr>
          <w:rFonts w:ascii="Barlow" w:hAnsi="Barlow" w:cs="Arial"/>
          <w:b/>
          <w:bCs/>
          <w:color w:val="808080" w:themeColor="background1" w:themeShade="80"/>
          <w:sz w:val="20"/>
          <w:szCs w:val="20"/>
        </w:rPr>
      </w:pPr>
    </w:p>
    <w:p w14:paraId="48A4C7B3" w14:textId="77777777" w:rsidR="00920591" w:rsidRDefault="00920591" w:rsidP="00A559E0">
      <w:pPr>
        <w:spacing w:before="100" w:beforeAutospacing="1" w:after="100" w:afterAutospacing="1" w:line="240" w:lineRule="auto"/>
        <w:contextualSpacing/>
        <w:jc w:val="both"/>
        <w:rPr>
          <w:rFonts w:ascii="Barlow" w:hAnsi="Barlow" w:cs="Arial"/>
          <w:b/>
          <w:bCs/>
          <w:color w:val="808080" w:themeColor="background1" w:themeShade="80"/>
          <w:sz w:val="20"/>
          <w:szCs w:val="20"/>
        </w:rPr>
      </w:pPr>
      <w:r>
        <w:rPr>
          <w:rFonts w:ascii="Barlow" w:hAnsi="Barlow" w:cs="Arial"/>
          <w:b/>
          <w:bCs/>
          <w:color w:val="808080" w:themeColor="background1" w:themeShade="80"/>
          <w:sz w:val="20"/>
          <w:szCs w:val="20"/>
        </w:rPr>
        <w:t>Settembre</w:t>
      </w:r>
      <w:r w:rsidR="00C609E5" w:rsidRPr="007903BA">
        <w:rPr>
          <w:rFonts w:ascii="Barlow" w:hAnsi="Barlow" w:cs="Arial"/>
          <w:b/>
          <w:bCs/>
          <w:color w:val="808080" w:themeColor="background1" w:themeShade="80"/>
          <w:sz w:val="20"/>
          <w:szCs w:val="20"/>
        </w:rPr>
        <w:t xml:space="preserve"> 202</w:t>
      </w:r>
      <w:r w:rsidR="00485A1A">
        <w:rPr>
          <w:rFonts w:ascii="Barlow" w:hAnsi="Barlow" w:cs="Arial"/>
          <w:b/>
          <w:bCs/>
          <w:color w:val="808080" w:themeColor="background1" w:themeShade="80"/>
          <w:sz w:val="20"/>
          <w:szCs w:val="20"/>
        </w:rPr>
        <w:t>5</w:t>
      </w:r>
      <w:r w:rsidR="00B36F58">
        <w:rPr>
          <w:rFonts w:ascii="Barlow" w:hAnsi="Barlow" w:cs="Arial"/>
          <w:b/>
          <w:bCs/>
          <w:color w:val="808080" w:themeColor="background1" w:themeShade="80"/>
          <w:sz w:val="20"/>
          <w:szCs w:val="20"/>
        </w:rPr>
        <w:t xml:space="preserve"> </w:t>
      </w:r>
      <w:r w:rsidR="00C609E5" w:rsidRPr="007903BA">
        <w:rPr>
          <w:rFonts w:ascii="Barlow" w:hAnsi="Barlow" w:cs="Arial"/>
          <w:b/>
          <w:bCs/>
          <w:color w:val="808080" w:themeColor="background1" w:themeShade="80"/>
          <w:sz w:val="20"/>
          <w:szCs w:val="20"/>
        </w:rPr>
        <w:t>|</w:t>
      </w:r>
      <w:r w:rsidR="00B36F58">
        <w:rPr>
          <w:rFonts w:ascii="Barlow" w:hAnsi="Barlow" w:cs="Arial"/>
          <w:b/>
          <w:bCs/>
          <w:color w:val="808080" w:themeColor="background1" w:themeShade="80"/>
          <w:sz w:val="20"/>
          <w:szCs w:val="20"/>
        </w:rPr>
        <w:t xml:space="preserve"> </w:t>
      </w:r>
      <w:r w:rsidR="00F52CF2">
        <w:rPr>
          <w:rFonts w:ascii="Barlow" w:hAnsi="Barlow" w:cs="Arial"/>
          <w:b/>
          <w:bCs/>
          <w:color w:val="808080" w:themeColor="background1" w:themeShade="80"/>
          <w:sz w:val="20"/>
          <w:szCs w:val="20"/>
        </w:rPr>
        <w:t>Comunicato di prodotto</w:t>
      </w:r>
      <w:r w:rsidR="00B36F58">
        <w:rPr>
          <w:rFonts w:ascii="Barlow" w:hAnsi="Barlow" w:cs="Arial"/>
          <w:b/>
          <w:bCs/>
          <w:color w:val="808080" w:themeColor="background1" w:themeShade="80"/>
          <w:sz w:val="20"/>
          <w:szCs w:val="20"/>
        </w:rPr>
        <w:t xml:space="preserve"> | </w:t>
      </w:r>
      <w:r>
        <w:rPr>
          <w:rFonts w:ascii="Barlow" w:hAnsi="Barlow" w:cs="Arial"/>
          <w:b/>
          <w:bCs/>
          <w:color w:val="808080" w:themeColor="background1" w:themeShade="80"/>
          <w:sz w:val="20"/>
          <w:szCs w:val="20"/>
        </w:rPr>
        <w:t>Motori elettrici FMT</w:t>
      </w:r>
      <w:r w:rsidR="00F52CF2">
        <w:rPr>
          <w:rFonts w:ascii="Barlow" w:hAnsi="Barlow" w:cs="Arial"/>
          <w:b/>
          <w:bCs/>
          <w:color w:val="808080" w:themeColor="background1" w:themeShade="80"/>
          <w:sz w:val="20"/>
          <w:szCs w:val="20"/>
        </w:rPr>
        <w:t>®</w:t>
      </w:r>
      <w:r w:rsidR="00B36F58">
        <w:rPr>
          <w:rFonts w:ascii="Barlow" w:hAnsi="Barlow" w:cs="Arial"/>
          <w:b/>
          <w:bCs/>
          <w:color w:val="808080" w:themeColor="background1" w:themeShade="80"/>
          <w:sz w:val="20"/>
          <w:szCs w:val="20"/>
        </w:rPr>
        <w:t xml:space="preserve"> </w:t>
      </w:r>
    </w:p>
    <w:p w14:paraId="142E0CDD" w14:textId="77777777" w:rsidR="00A559E0" w:rsidRPr="00920591" w:rsidRDefault="00A559E0" w:rsidP="00A559E0">
      <w:pPr>
        <w:spacing w:before="100" w:beforeAutospacing="1" w:after="100" w:afterAutospacing="1" w:line="240" w:lineRule="auto"/>
        <w:contextualSpacing/>
        <w:rPr>
          <w:rFonts w:ascii="Barlow" w:hAnsi="Barlow"/>
          <w:b/>
          <w:bCs/>
          <w:color w:val="EE0000"/>
          <w:sz w:val="10"/>
          <w:szCs w:val="10"/>
        </w:rPr>
      </w:pPr>
    </w:p>
    <w:p w14:paraId="7EB3298F" w14:textId="77777777" w:rsidR="00920591" w:rsidRDefault="00920591" w:rsidP="00920591">
      <w:pPr>
        <w:spacing w:before="100" w:beforeAutospacing="1" w:after="100" w:afterAutospacing="1" w:line="240" w:lineRule="auto"/>
        <w:contextualSpacing/>
        <w:jc w:val="both"/>
        <w:rPr>
          <w:rFonts w:ascii="Barlow" w:hAnsi="Barlow"/>
          <w:b/>
          <w:bCs/>
          <w:color w:val="FF0000"/>
          <w:sz w:val="28"/>
          <w:szCs w:val="28"/>
        </w:rPr>
      </w:pPr>
      <w:r w:rsidRPr="00920591">
        <w:rPr>
          <w:rFonts w:ascii="Barlow" w:hAnsi="Barlow"/>
          <w:b/>
          <w:bCs/>
          <w:color w:val="FF0000"/>
          <w:sz w:val="28"/>
          <w:szCs w:val="28"/>
        </w:rPr>
        <w:t>TECO presenta FMT</w:t>
      </w:r>
      <w:r w:rsidRPr="00920591">
        <w:rPr>
          <w:rFonts w:ascii="Barlow" w:hAnsi="Barlow" w:cs="Arial"/>
          <w:b/>
          <w:bCs/>
          <w:color w:val="FF0000"/>
          <w:sz w:val="28"/>
          <w:szCs w:val="28"/>
        </w:rPr>
        <w:t>®</w:t>
      </w:r>
      <w:r w:rsidRPr="00920591">
        <w:rPr>
          <w:rFonts w:ascii="Barlow" w:hAnsi="Barlow"/>
          <w:b/>
          <w:bCs/>
          <w:color w:val="FF0000"/>
          <w:sz w:val="28"/>
          <w:szCs w:val="28"/>
        </w:rPr>
        <w:t xml:space="preserve">: </w:t>
      </w:r>
    </w:p>
    <w:p w14:paraId="13BC9295" w14:textId="711CF36A" w:rsidR="00920591" w:rsidRPr="00920591" w:rsidRDefault="00920591" w:rsidP="00920591">
      <w:pPr>
        <w:spacing w:before="100" w:beforeAutospacing="1" w:after="100" w:afterAutospacing="1" w:line="240" w:lineRule="auto"/>
        <w:contextualSpacing/>
        <w:jc w:val="both"/>
        <w:rPr>
          <w:rFonts w:ascii="Barlow" w:hAnsi="Barlow"/>
          <w:color w:val="FF0000"/>
          <w:sz w:val="28"/>
          <w:szCs w:val="28"/>
        </w:rPr>
      </w:pPr>
      <w:r w:rsidRPr="00920591">
        <w:rPr>
          <w:rFonts w:ascii="Barlow" w:hAnsi="Barlow"/>
          <w:b/>
          <w:bCs/>
          <w:color w:val="FF0000"/>
          <w:sz w:val="28"/>
          <w:szCs w:val="28"/>
        </w:rPr>
        <w:t>i motori elettrici al servizio dell’industria</w:t>
      </w:r>
      <w:r>
        <w:rPr>
          <w:rFonts w:ascii="Barlow" w:hAnsi="Barlow"/>
          <w:b/>
          <w:bCs/>
          <w:color w:val="FF0000"/>
          <w:sz w:val="28"/>
          <w:szCs w:val="28"/>
        </w:rPr>
        <w:t xml:space="preserve"> e dell’agricoltura moderna</w:t>
      </w:r>
    </w:p>
    <w:p w14:paraId="306ACBB9" w14:textId="77777777" w:rsidR="00920591" w:rsidRPr="00DA744E" w:rsidRDefault="00920591" w:rsidP="00920591">
      <w:pPr>
        <w:spacing w:before="100" w:beforeAutospacing="1" w:after="100" w:afterAutospacing="1" w:line="240" w:lineRule="auto"/>
        <w:contextualSpacing/>
        <w:jc w:val="both"/>
        <w:rPr>
          <w:rFonts w:ascii="Barlow" w:hAnsi="Barlow"/>
          <w:sz w:val="21"/>
          <w:szCs w:val="21"/>
        </w:rPr>
      </w:pPr>
    </w:p>
    <w:p w14:paraId="19DDA130" w14:textId="13D1031A" w:rsidR="00920591" w:rsidRPr="00DA744E" w:rsidRDefault="00920591" w:rsidP="00920591">
      <w:pPr>
        <w:spacing w:before="100" w:beforeAutospacing="1" w:after="100" w:afterAutospacing="1" w:line="240" w:lineRule="auto"/>
        <w:contextualSpacing/>
        <w:jc w:val="both"/>
        <w:rPr>
          <w:rFonts w:ascii="Barlow" w:hAnsi="Barlow"/>
          <w:sz w:val="21"/>
          <w:szCs w:val="21"/>
        </w:rPr>
      </w:pPr>
      <w:r w:rsidRPr="00DA744E">
        <w:rPr>
          <w:rFonts w:ascii="Barlow" w:hAnsi="Barlow"/>
          <w:sz w:val="21"/>
          <w:szCs w:val="21"/>
        </w:rPr>
        <w:t xml:space="preserve">Interamente progettati, prodotti e distribuiti da </w:t>
      </w:r>
      <w:r w:rsidRPr="00DA744E">
        <w:rPr>
          <w:rFonts w:ascii="Barlow" w:hAnsi="Barlow"/>
          <w:b/>
          <w:bCs/>
          <w:sz w:val="21"/>
          <w:szCs w:val="21"/>
        </w:rPr>
        <w:t>TECO Spa,</w:t>
      </w:r>
      <w:r w:rsidRPr="00DA744E">
        <w:rPr>
          <w:rFonts w:ascii="Barlow" w:hAnsi="Barlow"/>
          <w:sz w:val="21"/>
          <w:szCs w:val="21"/>
        </w:rPr>
        <w:t xml:space="preserve"> 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rappresentano la sintesi perfetta tra tecnologia, robustezza, affidabilità, versatilità applicativa e ottimizzazione dei consumi. Il connubio tecnico costruttivo utilizzato per la loro produzione si traduce in un vantaggio diretto per tutte le realtà industriali e agricole che cercano soluzioni motorizzate ad alte prestazioni per la propria operatività quotidiana. L’industria e l’agricoltura moderna si confrontano oggi, oltre all’adattabilità anche a condizioni ambientali complesse, con nuove e importanti esigenze come l’automatizzazione dei processi, la continuità operativa e la riduzione dei costi energetici.</w:t>
      </w:r>
    </w:p>
    <w:p w14:paraId="76FCF53E" w14:textId="426CB90A" w:rsidR="00920591" w:rsidRPr="00DA744E" w:rsidRDefault="00920591" w:rsidP="00920591">
      <w:pPr>
        <w:spacing w:before="100" w:beforeAutospacing="1" w:after="100" w:afterAutospacing="1" w:line="240" w:lineRule="auto"/>
        <w:contextualSpacing/>
        <w:jc w:val="both"/>
        <w:rPr>
          <w:rFonts w:ascii="Barlow" w:hAnsi="Barlow"/>
          <w:sz w:val="21"/>
          <w:szCs w:val="21"/>
        </w:rPr>
      </w:pPr>
      <w:r w:rsidRPr="00DA744E">
        <w:rPr>
          <w:rFonts w:ascii="Barlow" w:hAnsi="Barlow"/>
          <w:sz w:val="21"/>
          <w:szCs w:val="21"/>
        </w:rPr>
        <w:t xml:space="preserve">Considerati tra i principali protagonisti italiani nel panorama della fornitura industriale 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prodotti da </w:t>
      </w:r>
      <w:r w:rsidRPr="00DA744E">
        <w:rPr>
          <w:rFonts w:ascii="Barlow" w:hAnsi="Barlow"/>
          <w:b/>
          <w:bCs/>
          <w:sz w:val="21"/>
          <w:szCs w:val="21"/>
        </w:rPr>
        <w:t>TECO</w:t>
      </w:r>
      <w:r w:rsidRPr="00DA744E">
        <w:rPr>
          <w:rFonts w:ascii="Barlow" w:hAnsi="Barlow"/>
          <w:sz w:val="21"/>
          <w:szCs w:val="21"/>
        </w:rPr>
        <w:t xml:space="preserve"> nascono proprio per rispondere a queste necessità e per offrire una gamma adatta a coprire ogni esigenza di potenza, tensione e configurazione. Disponibili in esecuzione standard trifase IE3 ad alta efficienza, 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si estendono anche a versioni speciali ideali per ambienti polverosi, ambienti con atmosfera potenzialmente esplosiva (motori ATEX), applicazioni con inverter o cicli di lavoro intermittente, fino ad arrivare a soluzioni customizzate per macchinari industriali e/o agricoli specifici. Il catalogo dei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comprende anche motori asincroni in alluminio e ghisa, da 0,09 kW fino a potenze molto superiori. Tra i modelli più richiesti in diversi comparti dell’industria e del settore agricolo, figurano i </w:t>
      </w:r>
      <w:r w:rsidRPr="00DA744E">
        <w:rPr>
          <w:rFonts w:ascii="Barlow" w:hAnsi="Barlow"/>
          <w:b/>
          <w:bCs/>
          <w:sz w:val="21"/>
          <w:szCs w:val="21"/>
        </w:rPr>
        <w:t>motori trifase B3</w:t>
      </w:r>
      <w:r w:rsidRPr="00DA744E">
        <w:rPr>
          <w:rFonts w:ascii="Barlow" w:hAnsi="Barlow"/>
          <w:sz w:val="21"/>
          <w:szCs w:val="21"/>
        </w:rPr>
        <w:t xml:space="preserve"> con piedi di fissaggio e alberi standard per pompe, nastri trasportatori e ventilatori, così come i </w:t>
      </w:r>
      <w:r w:rsidRPr="00DA744E">
        <w:rPr>
          <w:rFonts w:ascii="Barlow" w:hAnsi="Barlow"/>
          <w:b/>
          <w:bCs/>
          <w:sz w:val="21"/>
          <w:szCs w:val="21"/>
        </w:rPr>
        <w:t xml:space="preserve">motori </w:t>
      </w:r>
      <w:proofErr w:type="spellStart"/>
      <w:r w:rsidRPr="00DA744E">
        <w:rPr>
          <w:rFonts w:ascii="Barlow" w:hAnsi="Barlow"/>
          <w:b/>
          <w:bCs/>
          <w:sz w:val="21"/>
          <w:szCs w:val="21"/>
        </w:rPr>
        <w:t>autofrenanti</w:t>
      </w:r>
      <w:proofErr w:type="spellEnd"/>
      <w:r w:rsidRPr="00DA744E">
        <w:rPr>
          <w:rFonts w:ascii="Barlow" w:hAnsi="Barlow"/>
          <w:b/>
          <w:bCs/>
          <w:sz w:val="21"/>
          <w:szCs w:val="21"/>
        </w:rPr>
        <w:t xml:space="preserve"> B5/B14</w:t>
      </w:r>
      <w:r w:rsidRPr="00DA744E">
        <w:rPr>
          <w:rFonts w:ascii="Barlow" w:hAnsi="Barlow"/>
          <w:sz w:val="21"/>
          <w:szCs w:val="21"/>
        </w:rPr>
        <w:t xml:space="preserve"> utilizzati nei sistemi di sollevamento dei silos o nei convogliatori a coclea. Particolare interesse riscontrano anche i </w:t>
      </w:r>
      <w:r w:rsidRPr="00DA744E">
        <w:rPr>
          <w:rFonts w:ascii="Barlow" w:hAnsi="Barlow"/>
          <w:b/>
          <w:bCs/>
          <w:sz w:val="21"/>
          <w:szCs w:val="21"/>
        </w:rPr>
        <w:t>motori FMT</w:t>
      </w:r>
      <w:r w:rsidRPr="00DA744E">
        <w:rPr>
          <w:rFonts w:ascii="Barlow" w:hAnsi="Barlow" w:cs="Arial"/>
          <w:b/>
          <w:bCs/>
          <w:sz w:val="21"/>
          <w:szCs w:val="21"/>
        </w:rPr>
        <w:t>®</w:t>
      </w:r>
      <w:r w:rsidRPr="00DA744E">
        <w:rPr>
          <w:rFonts w:ascii="Barlow" w:hAnsi="Barlow"/>
          <w:b/>
          <w:bCs/>
          <w:sz w:val="21"/>
          <w:szCs w:val="21"/>
        </w:rPr>
        <w:t xml:space="preserve"> predisposti per l’utilizzo con inverter</w:t>
      </w:r>
      <w:r w:rsidRPr="00DA744E">
        <w:rPr>
          <w:rFonts w:ascii="Barlow" w:hAnsi="Barlow"/>
          <w:sz w:val="21"/>
          <w:szCs w:val="21"/>
        </w:rPr>
        <w:t xml:space="preserve"> che, grazie alla capacità di mantenere coppia costante anche a basse velocità, sono la soluzione ideale per tutte le macchine agricole con cicli variabili come mulini, impastatrici per mangimi e macchine miscelatrici.</w:t>
      </w:r>
    </w:p>
    <w:p w14:paraId="615944AE" w14:textId="22DB2FFB" w:rsidR="00920591" w:rsidRPr="00DA744E" w:rsidRDefault="00920591" w:rsidP="00920591">
      <w:pPr>
        <w:spacing w:before="100" w:beforeAutospacing="1" w:after="100" w:afterAutospacing="1" w:line="240" w:lineRule="auto"/>
        <w:contextualSpacing/>
        <w:jc w:val="both"/>
        <w:rPr>
          <w:rFonts w:ascii="Barlow" w:hAnsi="Barlow"/>
          <w:sz w:val="21"/>
          <w:szCs w:val="21"/>
        </w:rPr>
      </w:pPr>
      <w:r w:rsidRPr="00DA744E">
        <w:rPr>
          <w:rFonts w:ascii="Barlow" w:hAnsi="Barlow"/>
          <w:sz w:val="21"/>
          <w:szCs w:val="21"/>
        </w:rPr>
        <w:t xml:space="preserve">In generale, la struttura meccanica dei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è studiata per garantire longevità operativa e manutenzione ridotta. Ad esempio, i cuscinetti a sfera  (selezionati per ogni motore), le verniciature resistenti a nebbie saline e ad agenti corrosivi, l’isolamento in classe F e le protezioni IP55 (o superiori) hanno l’obiettivo di assicurare un’eccellente resistenza anche in ambienti agricoli esposti a umidità, polveri e sbalzi termici.  Per le applicazioni in serra o in ambienti ventilati, </w:t>
      </w:r>
      <w:r w:rsidRPr="00DA744E">
        <w:rPr>
          <w:rFonts w:ascii="Barlow" w:hAnsi="Barlow"/>
          <w:b/>
          <w:bCs/>
          <w:sz w:val="21"/>
          <w:szCs w:val="21"/>
        </w:rPr>
        <w:t>TECO</w:t>
      </w:r>
      <w:r w:rsidRPr="00DA744E">
        <w:rPr>
          <w:rFonts w:ascii="Barlow" w:hAnsi="Barlow"/>
          <w:sz w:val="21"/>
          <w:szCs w:val="21"/>
        </w:rPr>
        <w:t xml:space="preserve"> propone </w:t>
      </w:r>
      <w:r w:rsidRPr="00DA744E">
        <w:rPr>
          <w:rFonts w:ascii="Barlow" w:hAnsi="Barlow"/>
          <w:b/>
          <w:bCs/>
          <w:sz w:val="21"/>
          <w:szCs w:val="21"/>
        </w:rPr>
        <w:t>motori tropicalizzati</w:t>
      </w:r>
      <w:r w:rsidRPr="00DA744E">
        <w:rPr>
          <w:rFonts w:ascii="Barlow" w:hAnsi="Barlow"/>
          <w:sz w:val="21"/>
          <w:szCs w:val="21"/>
        </w:rPr>
        <w:t xml:space="preserve">, dotati di particolari trattamenti </w:t>
      </w:r>
      <w:proofErr w:type="gramStart"/>
      <w:r w:rsidRPr="00DA744E">
        <w:rPr>
          <w:rFonts w:ascii="Barlow" w:hAnsi="Barlow"/>
          <w:sz w:val="21"/>
          <w:szCs w:val="21"/>
        </w:rPr>
        <w:t>anti-condensa</w:t>
      </w:r>
      <w:proofErr w:type="gramEnd"/>
      <w:r w:rsidRPr="00DA744E">
        <w:rPr>
          <w:rFonts w:ascii="Barlow" w:hAnsi="Barlow"/>
          <w:sz w:val="21"/>
          <w:szCs w:val="21"/>
        </w:rPr>
        <w:t xml:space="preserve"> e guarnizioni rinforzate. Inoltre, per facilitare l’integrazione con le trasmissioni già presenti sugli impianti, tutti 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sono compatibili con i principali riduttori meccanici e supporti a flangia.</w:t>
      </w:r>
    </w:p>
    <w:p w14:paraId="38ACBC79" w14:textId="656D0418" w:rsidR="00920591" w:rsidRPr="00DA744E" w:rsidRDefault="00920591" w:rsidP="00920591">
      <w:pPr>
        <w:spacing w:before="100" w:beforeAutospacing="1" w:after="100" w:afterAutospacing="1" w:line="240" w:lineRule="auto"/>
        <w:contextualSpacing/>
        <w:jc w:val="both"/>
        <w:rPr>
          <w:rFonts w:ascii="Barlow" w:hAnsi="Barlow"/>
          <w:color w:val="EE0000"/>
          <w:sz w:val="21"/>
          <w:szCs w:val="21"/>
        </w:rPr>
      </w:pPr>
      <w:r w:rsidRPr="00DA744E">
        <w:rPr>
          <w:rFonts w:ascii="Barlow" w:hAnsi="Barlow"/>
          <w:b/>
          <w:bCs/>
          <w:sz w:val="21"/>
          <w:szCs w:val="21"/>
        </w:rPr>
        <w:t xml:space="preserve">TECO </w:t>
      </w:r>
      <w:r w:rsidRPr="00DA744E">
        <w:rPr>
          <w:rFonts w:ascii="Barlow" w:hAnsi="Barlow"/>
          <w:sz w:val="21"/>
          <w:szCs w:val="21"/>
        </w:rPr>
        <w:t>dispone di un vastissimo magazzino per offrire ai suoi utenti una disponibilità immediata dei modelli più richiesti e consentire una gestione della logistica rapida e precisa per qualsiasi tipo di fornitura.</w:t>
      </w:r>
      <w:r w:rsidR="00B81012" w:rsidRPr="00DA744E">
        <w:rPr>
          <w:rFonts w:ascii="Barlow" w:hAnsi="Barlow"/>
          <w:sz w:val="21"/>
          <w:szCs w:val="21"/>
        </w:rPr>
        <w:t xml:space="preserve"> Un esempio di ciò sono i motori per uso edilizio/privato da 220V con condensatore.</w:t>
      </w:r>
      <w:r w:rsidRPr="00DA744E">
        <w:rPr>
          <w:rFonts w:ascii="Barlow" w:hAnsi="Barlow"/>
          <w:sz w:val="21"/>
          <w:szCs w:val="21"/>
        </w:rPr>
        <w:t xml:space="preserve"> La gamma dei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w:t>
      </w:r>
      <w:r w:rsidRPr="00DA744E">
        <w:rPr>
          <w:rFonts w:ascii="Barlow" w:hAnsi="Barlow"/>
          <w:b/>
          <w:bCs/>
          <w:sz w:val="21"/>
          <w:szCs w:val="21"/>
        </w:rPr>
        <w:t>IE3 e IE4</w:t>
      </w:r>
      <w:r w:rsidRPr="00DA744E">
        <w:rPr>
          <w:rFonts w:ascii="Barlow" w:hAnsi="Barlow"/>
          <w:sz w:val="21"/>
          <w:szCs w:val="21"/>
        </w:rPr>
        <w:t xml:space="preserve"> è costantemente aggiornata per rispondere alle normative europee sull’efficienza energetica in conformità al Regolamento (UE) 2019/1781. </w:t>
      </w:r>
    </w:p>
    <w:p w14:paraId="55C7520F" w14:textId="77777777" w:rsidR="00920591" w:rsidRPr="00DA744E" w:rsidRDefault="00920591" w:rsidP="00920591">
      <w:pPr>
        <w:spacing w:before="100" w:beforeAutospacing="1" w:after="100" w:afterAutospacing="1" w:line="240" w:lineRule="auto"/>
        <w:contextualSpacing/>
        <w:jc w:val="both"/>
        <w:rPr>
          <w:rFonts w:ascii="Barlow" w:hAnsi="Barlow"/>
          <w:sz w:val="21"/>
          <w:szCs w:val="21"/>
        </w:rPr>
      </w:pPr>
      <w:r w:rsidRPr="00DA744E">
        <w:rPr>
          <w:rFonts w:ascii="Barlow" w:hAnsi="Barlow"/>
          <w:sz w:val="21"/>
          <w:szCs w:val="21"/>
        </w:rPr>
        <w:t xml:space="preserve">La combinazione tra stock sempre disponibile, servizio tecnico interno e possibilità di personalizzazione fa si che </w:t>
      </w:r>
      <w:r w:rsidRPr="00DA744E">
        <w:rPr>
          <w:rFonts w:ascii="Barlow" w:hAnsi="Barlow"/>
          <w:b/>
          <w:bCs/>
          <w:sz w:val="21"/>
          <w:szCs w:val="21"/>
        </w:rPr>
        <w:t xml:space="preserve">TECO </w:t>
      </w:r>
      <w:r w:rsidRPr="00DA744E">
        <w:rPr>
          <w:rFonts w:ascii="Barlow" w:hAnsi="Barlow"/>
          <w:sz w:val="21"/>
          <w:szCs w:val="21"/>
        </w:rPr>
        <w:t>sia considerata uno dei partner più affidabili sia dai costruttori di macchine agricole, impiantisti, officine meccaniche e aziende agricole strutturate, come da tutto il mondo dell’industria.</w:t>
      </w:r>
    </w:p>
    <w:p w14:paraId="5AA3FD10" w14:textId="35267B6C" w:rsidR="00920591" w:rsidRPr="00DA744E" w:rsidRDefault="00920591" w:rsidP="00920591">
      <w:pPr>
        <w:spacing w:before="100" w:beforeAutospacing="1" w:after="100" w:afterAutospacing="1" w:line="240" w:lineRule="auto"/>
        <w:contextualSpacing/>
        <w:jc w:val="both"/>
        <w:rPr>
          <w:rFonts w:ascii="Barlow" w:hAnsi="Barlow"/>
          <w:sz w:val="21"/>
          <w:szCs w:val="21"/>
        </w:rPr>
      </w:pPr>
      <w:r w:rsidRPr="00DA744E">
        <w:rPr>
          <w:rFonts w:ascii="Barlow" w:hAnsi="Barlow"/>
          <w:sz w:val="21"/>
          <w:szCs w:val="21"/>
        </w:rPr>
        <w:t xml:space="preserve">La distribuzione diretta dei </w:t>
      </w:r>
      <w:r w:rsidRPr="00DA744E">
        <w:rPr>
          <w:rFonts w:ascii="Barlow" w:hAnsi="Barlow"/>
          <w:b/>
          <w:bCs/>
          <w:sz w:val="21"/>
          <w:szCs w:val="21"/>
        </w:rPr>
        <w:t>motori elettrici FMT</w:t>
      </w:r>
      <w:r w:rsidRPr="00DA744E">
        <w:rPr>
          <w:rFonts w:ascii="Barlow" w:hAnsi="Barlow" w:cs="Arial"/>
          <w:b/>
          <w:bCs/>
          <w:sz w:val="21"/>
          <w:szCs w:val="21"/>
        </w:rPr>
        <w:t>®</w:t>
      </w:r>
      <w:r w:rsidRPr="00DA744E">
        <w:rPr>
          <w:rFonts w:ascii="Barlow" w:hAnsi="Barlow"/>
          <w:sz w:val="21"/>
          <w:szCs w:val="21"/>
        </w:rPr>
        <w:t xml:space="preserve">, unita al meticoloso controllo di tutte le fasi della produzione, consente a </w:t>
      </w:r>
      <w:r w:rsidRPr="00DA744E">
        <w:rPr>
          <w:rFonts w:ascii="Barlow" w:hAnsi="Barlow"/>
          <w:b/>
          <w:bCs/>
          <w:sz w:val="21"/>
          <w:szCs w:val="21"/>
        </w:rPr>
        <w:t>TECO</w:t>
      </w:r>
      <w:r w:rsidRPr="00DA744E">
        <w:rPr>
          <w:rFonts w:ascii="Barlow" w:hAnsi="Barlow"/>
          <w:sz w:val="21"/>
          <w:szCs w:val="21"/>
        </w:rPr>
        <w:t xml:space="preserve"> di mantenere uno standard qualitativo elevato con prezzi altamente competitivi: un approccio che ha permesso all’azienda di Brescia di rafforzare considerevolmente la propria presenza anche nel mondo agricolo, dove l’affidabilità del motore elettrico rappresenta un elemento critico per il corretto funzionamento di ogni ciclo produttivo.</w:t>
      </w:r>
    </w:p>
    <w:p w14:paraId="3CB2A12F" w14:textId="77777777" w:rsidR="00920591" w:rsidRPr="00DA744E" w:rsidRDefault="00920591" w:rsidP="00920591">
      <w:pPr>
        <w:spacing w:before="100" w:beforeAutospacing="1" w:after="100" w:afterAutospacing="1" w:line="240" w:lineRule="auto"/>
        <w:contextualSpacing/>
        <w:jc w:val="both"/>
        <w:rPr>
          <w:rFonts w:ascii="Barlow" w:hAnsi="Barlow"/>
          <w:sz w:val="21"/>
          <w:szCs w:val="21"/>
        </w:rPr>
      </w:pPr>
      <w:r w:rsidRPr="00DA744E">
        <w:rPr>
          <w:rFonts w:ascii="Barlow" w:hAnsi="Barlow"/>
          <w:sz w:val="21"/>
          <w:szCs w:val="21"/>
        </w:rPr>
        <w:t xml:space="preserve">In un tutti quei contesti dove la meccanizzazione è sempre più strategica per l’efficienza e la sostenibilità, </w:t>
      </w:r>
      <w:r w:rsidRPr="00DA744E">
        <w:rPr>
          <w:rFonts w:ascii="Barlow" w:hAnsi="Barlow"/>
          <w:b/>
          <w:bCs/>
          <w:sz w:val="21"/>
          <w:szCs w:val="21"/>
        </w:rPr>
        <w:t>TECO</w:t>
      </w:r>
      <w:r w:rsidRPr="00DA744E">
        <w:rPr>
          <w:rFonts w:ascii="Barlow" w:hAnsi="Barlow"/>
          <w:sz w:val="21"/>
          <w:szCs w:val="21"/>
        </w:rPr>
        <w:t xml:space="preserve"> si conferma come realtà in grado di fornire prodotti e soluzioni tecniche complete sia per il settore industriale, sia per quello agricolo italiano ed europeo.</w:t>
      </w:r>
    </w:p>
    <w:p w14:paraId="182F30BA" w14:textId="77777777" w:rsidR="00DA744E" w:rsidRPr="00DA744E" w:rsidRDefault="00DA744E" w:rsidP="00920591">
      <w:pPr>
        <w:spacing w:before="100" w:beforeAutospacing="1" w:after="100" w:afterAutospacing="1" w:line="240" w:lineRule="auto"/>
        <w:contextualSpacing/>
        <w:jc w:val="both"/>
        <w:rPr>
          <w:rFonts w:ascii="Barlow" w:hAnsi="Barlow"/>
          <w:b/>
          <w:bCs/>
          <w:sz w:val="21"/>
          <w:szCs w:val="21"/>
        </w:rPr>
      </w:pPr>
    </w:p>
    <w:p w14:paraId="37574759" w14:textId="77777777" w:rsidR="00DA744E" w:rsidRDefault="00DA744E" w:rsidP="00920591">
      <w:pPr>
        <w:spacing w:before="100" w:beforeAutospacing="1" w:after="100" w:afterAutospacing="1" w:line="240" w:lineRule="auto"/>
        <w:contextualSpacing/>
        <w:jc w:val="both"/>
        <w:rPr>
          <w:rFonts w:ascii="Barlow" w:hAnsi="Barlow"/>
          <w:b/>
          <w:bCs/>
        </w:rPr>
      </w:pPr>
    </w:p>
    <w:p w14:paraId="6F58CDB5" w14:textId="2A59042A" w:rsidR="00920591" w:rsidRDefault="00A559E0" w:rsidP="00920591">
      <w:pPr>
        <w:spacing w:before="100" w:beforeAutospacing="1" w:after="100" w:afterAutospacing="1" w:line="240" w:lineRule="auto"/>
        <w:contextualSpacing/>
        <w:jc w:val="both"/>
        <w:rPr>
          <w:rFonts w:ascii="Barlow" w:hAnsi="Barlow"/>
          <w:b/>
          <w:bCs/>
        </w:rPr>
      </w:pPr>
      <w:r w:rsidRPr="00A559E0">
        <w:rPr>
          <w:rFonts w:ascii="Barlow" w:hAnsi="Barlow"/>
          <w:b/>
          <w:bCs/>
        </w:rPr>
        <w:lastRenderedPageBreak/>
        <w:t>IMMAGINI DISPONIBILI</w:t>
      </w:r>
    </w:p>
    <w:p w14:paraId="47EC8C5F" w14:textId="77777777" w:rsidR="00920591" w:rsidRPr="00920591" w:rsidRDefault="00920591" w:rsidP="00920591">
      <w:pPr>
        <w:spacing w:before="100" w:beforeAutospacing="1" w:after="100" w:afterAutospacing="1" w:line="240" w:lineRule="auto"/>
        <w:contextualSpacing/>
        <w:jc w:val="both"/>
        <w:rPr>
          <w:rFonts w:ascii="Barlow" w:hAnsi="Barlow"/>
          <w:b/>
          <w:bCs/>
        </w:rPr>
      </w:pPr>
    </w:p>
    <w:p w14:paraId="3CD87E82" w14:textId="77777777" w:rsidR="00920591" w:rsidRPr="00D26458" w:rsidRDefault="00920591" w:rsidP="00920591">
      <w:pPr>
        <w:spacing w:before="100" w:beforeAutospacing="1" w:after="100" w:afterAutospacing="1" w:line="240" w:lineRule="auto"/>
        <w:contextualSpacing/>
        <w:jc w:val="both"/>
        <w:rPr>
          <w:rFonts w:ascii="Barlow" w:hAnsi="Barlow"/>
        </w:rPr>
      </w:pPr>
      <w:r w:rsidRPr="00D26458">
        <w:rPr>
          <w:rFonts w:ascii="Barlow" w:hAnsi="Barlow"/>
          <w:noProof/>
        </w:rPr>
        <w:drawing>
          <wp:inline distT="0" distB="0" distL="0" distR="0" wp14:anchorId="63E4887C" wp14:editId="33A2C2B8">
            <wp:extent cx="3505200" cy="2320420"/>
            <wp:effectExtent l="0" t="0" r="0" b="3810"/>
            <wp:docPr id="1855753966" name="Immagine 2" descr="Immagine che contiene Ricambio auto, macchina, pavimento, arg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53966" name="Immagine 2" descr="Immagine che contiene Ricambio auto, macchina, pavimento, argent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3668" cy="2359125"/>
                    </a:xfrm>
                    <a:prstGeom prst="rect">
                      <a:avLst/>
                    </a:prstGeom>
                    <a:noFill/>
                    <a:ln>
                      <a:noFill/>
                    </a:ln>
                  </pic:spPr>
                </pic:pic>
              </a:graphicData>
            </a:graphic>
          </wp:inline>
        </w:drawing>
      </w:r>
    </w:p>
    <w:p w14:paraId="5D8482D5" w14:textId="46BC776F" w:rsidR="00920591" w:rsidRPr="00920591" w:rsidRDefault="00920591" w:rsidP="00920591">
      <w:pPr>
        <w:spacing w:before="100" w:beforeAutospacing="1" w:after="100" w:afterAutospacing="1" w:line="240" w:lineRule="auto"/>
        <w:jc w:val="both"/>
        <w:rPr>
          <w:rFonts w:ascii="Barlow" w:hAnsi="Barlow"/>
          <w:b/>
          <w:bCs/>
          <w:sz w:val="18"/>
          <w:szCs w:val="18"/>
        </w:rPr>
      </w:pPr>
      <w:r w:rsidRPr="00920591">
        <w:rPr>
          <w:rFonts w:ascii="Barlow" w:hAnsi="Barlow"/>
          <w:b/>
          <w:bCs/>
          <w:sz w:val="18"/>
          <w:szCs w:val="18"/>
        </w:rPr>
        <w:t xml:space="preserve">1. </w:t>
      </w:r>
      <w:r w:rsidR="00DA744E">
        <w:rPr>
          <w:rFonts w:ascii="Barlow" w:hAnsi="Barlow"/>
          <w:b/>
          <w:bCs/>
          <w:sz w:val="18"/>
          <w:szCs w:val="18"/>
        </w:rPr>
        <w:t xml:space="preserve">Nati </w:t>
      </w:r>
      <w:r w:rsidRPr="00920591">
        <w:rPr>
          <w:rFonts w:ascii="Barlow" w:hAnsi="Barlow"/>
          <w:b/>
          <w:bCs/>
          <w:sz w:val="18"/>
          <w:szCs w:val="18"/>
        </w:rPr>
        <w:t>per rispondere alle nuove esigenze dell’</w:t>
      </w:r>
      <w:r w:rsidR="00DA744E">
        <w:rPr>
          <w:rFonts w:ascii="Barlow" w:hAnsi="Barlow"/>
          <w:b/>
          <w:bCs/>
          <w:sz w:val="18"/>
          <w:szCs w:val="18"/>
        </w:rPr>
        <w:t>industria e dell’</w:t>
      </w:r>
      <w:r w:rsidRPr="00920591">
        <w:rPr>
          <w:rFonts w:ascii="Barlow" w:hAnsi="Barlow"/>
          <w:b/>
          <w:bCs/>
          <w:sz w:val="18"/>
          <w:szCs w:val="18"/>
        </w:rPr>
        <w:t xml:space="preserve">agricoltura moderna, </w:t>
      </w:r>
      <w:r w:rsidR="00DA744E">
        <w:rPr>
          <w:rFonts w:ascii="Barlow" w:hAnsi="Barlow"/>
          <w:b/>
          <w:bCs/>
          <w:sz w:val="18"/>
          <w:szCs w:val="18"/>
        </w:rPr>
        <w:t>la gamma dei motori elettrici FMT</w:t>
      </w:r>
      <w:r w:rsidR="00DA744E" w:rsidRPr="00920591">
        <w:rPr>
          <w:rFonts w:ascii="Barlow" w:hAnsi="Barlow" w:cs="Arial"/>
          <w:b/>
          <w:bCs/>
          <w:sz w:val="18"/>
          <w:szCs w:val="18"/>
        </w:rPr>
        <w:t>®</w:t>
      </w:r>
      <w:r w:rsidR="00DA744E">
        <w:rPr>
          <w:rFonts w:ascii="Barlow" w:hAnsi="Barlow"/>
          <w:b/>
          <w:bCs/>
          <w:sz w:val="18"/>
          <w:szCs w:val="18"/>
        </w:rPr>
        <w:t xml:space="preserve"> è</w:t>
      </w:r>
      <w:r w:rsidRPr="00920591">
        <w:rPr>
          <w:rFonts w:ascii="Barlow" w:hAnsi="Barlow"/>
          <w:b/>
          <w:bCs/>
          <w:sz w:val="18"/>
          <w:szCs w:val="18"/>
        </w:rPr>
        <w:t xml:space="preserve"> estremamente ampia e copre ogni esigenza di potenza, tensione e configurazione</w:t>
      </w:r>
      <w:r w:rsidR="00DA744E">
        <w:rPr>
          <w:rFonts w:ascii="Barlow" w:hAnsi="Barlow"/>
          <w:b/>
          <w:bCs/>
          <w:sz w:val="18"/>
          <w:szCs w:val="18"/>
        </w:rPr>
        <w:t xml:space="preserve"> </w:t>
      </w:r>
      <w:r w:rsidR="00DA744E">
        <w:rPr>
          <w:rFonts w:ascii="Barlow" w:hAnsi="Barlow"/>
          <w:b/>
          <w:bCs/>
          <w:sz w:val="18"/>
          <w:szCs w:val="18"/>
        </w:rPr>
        <w:t>(</w:t>
      </w:r>
      <w:r w:rsidR="00DA744E">
        <w:rPr>
          <w:rFonts w:ascii="Barlow" w:hAnsi="Barlow"/>
          <w:b/>
          <w:bCs/>
          <w:sz w:val="18"/>
          <w:szCs w:val="18"/>
        </w:rPr>
        <w:t>n</w:t>
      </w:r>
      <w:r w:rsidR="00DA744E">
        <w:rPr>
          <w:rFonts w:ascii="Barlow" w:hAnsi="Barlow"/>
          <w:b/>
          <w:bCs/>
          <w:sz w:val="18"/>
          <w:szCs w:val="18"/>
        </w:rPr>
        <w:t>ella foto</w:t>
      </w:r>
      <w:r w:rsidR="00DA744E">
        <w:rPr>
          <w:rFonts w:ascii="Barlow" w:hAnsi="Barlow"/>
          <w:b/>
          <w:bCs/>
          <w:sz w:val="18"/>
          <w:szCs w:val="18"/>
        </w:rPr>
        <w:t>:</w:t>
      </w:r>
      <w:r w:rsidR="00DA744E">
        <w:rPr>
          <w:rFonts w:ascii="Barlow" w:hAnsi="Barlow"/>
          <w:b/>
          <w:bCs/>
          <w:sz w:val="18"/>
          <w:szCs w:val="18"/>
        </w:rPr>
        <w:t xml:space="preserve"> </w:t>
      </w:r>
      <w:r w:rsidR="00DA744E">
        <w:rPr>
          <w:rFonts w:ascii="Barlow" w:hAnsi="Barlow"/>
          <w:b/>
          <w:bCs/>
          <w:sz w:val="18"/>
          <w:szCs w:val="18"/>
        </w:rPr>
        <w:t>m</w:t>
      </w:r>
      <w:r w:rsidR="00DA744E" w:rsidRPr="00920591">
        <w:rPr>
          <w:rFonts w:ascii="Barlow" w:hAnsi="Barlow"/>
          <w:b/>
          <w:bCs/>
          <w:sz w:val="18"/>
          <w:szCs w:val="18"/>
        </w:rPr>
        <w:t>otor</w:t>
      </w:r>
      <w:r w:rsidR="00DA744E">
        <w:rPr>
          <w:rFonts w:ascii="Barlow" w:hAnsi="Barlow"/>
          <w:b/>
          <w:bCs/>
          <w:sz w:val="18"/>
          <w:szCs w:val="18"/>
        </w:rPr>
        <w:t xml:space="preserve">e elettrico </w:t>
      </w:r>
      <w:r w:rsidR="00DA744E" w:rsidRPr="00DA744E">
        <w:rPr>
          <w:rFonts w:ascii="Barlow" w:hAnsi="Barlow"/>
          <w:b/>
          <w:bCs/>
          <w:sz w:val="18"/>
          <w:szCs w:val="18"/>
        </w:rPr>
        <w:t>HP 2 Kw 1,5 4P B5 IE3 S1 1400 giri</w:t>
      </w:r>
      <w:r w:rsidR="00DA744E">
        <w:rPr>
          <w:rFonts w:ascii="Barlow" w:hAnsi="Barlow"/>
          <w:b/>
          <w:bCs/>
          <w:sz w:val="18"/>
          <w:szCs w:val="18"/>
        </w:rPr>
        <w:t>)</w:t>
      </w:r>
      <w:r w:rsidRPr="00920591">
        <w:rPr>
          <w:rFonts w:ascii="Barlow" w:hAnsi="Barlow"/>
          <w:b/>
          <w:bCs/>
          <w:sz w:val="18"/>
          <w:szCs w:val="18"/>
        </w:rPr>
        <w:t xml:space="preserve">. </w:t>
      </w:r>
    </w:p>
    <w:p w14:paraId="3F9C08CF" w14:textId="77777777" w:rsidR="00920591" w:rsidRPr="00D26458" w:rsidRDefault="00920591" w:rsidP="00920591">
      <w:pPr>
        <w:spacing w:before="100" w:beforeAutospacing="1" w:after="100" w:afterAutospacing="1" w:line="240" w:lineRule="auto"/>
        <w:contextualSpacing/>
        <w:jc w:val="both"/>
        <w:rPr>
          <w:rFonts w:ascii="Barlow" w:hAnsi="Barlow"/>
        </w:rPr>
      </w:pPr>
      <w:r w:rsidRPr="00D26458">
        <w:rPr>
          <w:rFonts w:ascii="Barlow" w:hAnsi="Barlow"/>
          <w:noProof/>
        </w:rPr>
        <w:drawing>
          <wp:inline distT="0" distB="0" distL="0" distR="0" wp14:anchorId="3F686CC4" wp14:editId="7EBCFF80">
            <wp:extent cx="3505200" cy="2320421"/>
            <wp:effectExtent l="0" t="0" r="0" b="3810"/>
            <wp:docPr id="1551470321" name="Immagine 3" descr="Immagine che contiene argento, pavi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70321" name="Immagine 3" descr="Immagine che contiene argento, paviment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3422" cy="2365584"/>
                    </a:xfrm>
                    <a:prstGeom prst="rect">
                      <a:avLst/>
                    </a:prstGeom>
                    <a:noFill/>
                    <a:ln>
                      <a:noFill/>
                    </a:ln>
                  </pic:spPr>
                </pic:pic>
              </a:graphicData>
            </a:graphic>
          </wp:inline>
        </w:drawing>
      </w:r>
    </w:p>
    <w:p w14:paraId="600AC876" w14:textId="70D2B64B" w:rsidR="00920591" w:rsidRPr="00DA744E" w:rsidRDefault="00920591" w:rsidP="00920591">
      <w:pPr>
        <w:spacing w:before="100" w:beforeAutospacing="1" w:after="100" w:afterAutospacing="1" w:line="240" w:lineRule="auto"/>
        <w:jc w:val="both"/>
        <w:rPr>
          <w:rFonts w:ascii="Barlow" w:hAnsi="Barlow"/>
          <w:b/>
          <w:bCs/>
          <w:sz w:val="18"/>
          <w:szCs w:val="18"/>
        </w:rPr>
      </w:pPr>
      <w:r w:rsidRPr="00920591">
        <w:rPr>
          <w:rFonts w:ascii="Barlow" w:hAnsi="Barlow"/>
          <w:b/>
          <w:bCs/>
          <w:sz w:val="18"/>
          <w:szCs w:val="18"/>
        </w:rPr>
        <w:t xml:space="preserve">2. Scegliere </w:t>
      </w:r>
      <w:r>
        <w:rPr>
          <w:rFonts w:ascii="Barlow" w:hAnsi="Barlow"/>
          <w:b/>
          <w:bCs/>
          <w:sz w:val="18"/>
          <w:szCs w:val="18"/>
        </w:rPr>
        <w:t xml:space="preserve">i motori elettrici </w:t>
      </w:r>
      <w:r w:rsidRPr="00920591">
        <w:rPr>
          <w:rFonts w:ascii="Barlow" w:hAnsi="Barlow"/>
          <w:b/>
          <w:bCs/>
          <w:sz w:val="18"/>
          <w:szCs w:val="18"/>
        </w:rPr>
        <w:t>FMT</w:t>
      </w:r>
      <w:r w:rsidRPr="00920591">
        <w:rPr>
          <w:rFonts w:ascii="Barlow" w:hAnsi="Barlow" w:cs="Arial"/>
          <w:b/>
          <w:bCs/>
          <w:sz w:val="18"/>
          <w:szCs w:val="18"/>
        </w:rPr>
        <w:t>®</w:t>
      </w:r>
      <w:r w:rsidRPr="00920591">
        <w:rPr>
          <w:rFonts w:ascii="Barlow" w:hAnsi="Barlow"/>
          <w:b/>
          <w:bCs/>
          <w:sz w:val="18"/>
          <w:szCs w:val="18"/>
        </w:rPr>
        <w:t xml:space="preserve"> significa investire in tecnologia sicura, durevole e orientata al futuro</w:t>
      </w:r>
      <w:r w:rsidR="00DA744E">
        <w:rPr>
          <w:rFonts w:ascii="Barlow" w:hAnsi="Barlow"/>
          <w:b/>
          <w:bCs/>
          <w:sz w:val="18"/>
          <w:szCs w:val="18"/>
        </w:rPr>
        <w:t xml:space="preserve"> </w:t>
      </w:r>
      <w:r w:rsidR="00DA744E">
        <w:rPr>
          <w:rFonts w:ascii="Barlow" w:hAnsi="Barlow"/>
          <w:b/>
          <w:bCs/>
          <w:sz w:val="18"/>
          <w:szCs w:val="18"/>
        </w:rPr>
        <w:t>(nella foto</w:t>
      </w:r>
      <w:r w:rsidR="00DA744E">
        <w:rPr>
          <w:rFonts w:ascii="Barlow" w:hAnsi="Barlow"/>
          <w:b/>
          <w:bCs/>
          <w:sz w:val="18"/>
          <w:szCs w:val="18"/>
        </w:rPr>
        <w:t>:</w:t>
      </w:r>
      <w:r w:rsidR="00DA744E">
        <w:rPr>
          <w:rFonts w:ascii="Barlow" w:hAnsi="Barlow"/>
          <w:b/>
          <w:bCs/>
          <w:sz w:val="18"/>
          <w:szCs w:val="18"/>
        </w:rPr>
        <w:t xml:space="preserve"> m</w:t>
      </w:r>
      <w:r w:rsidR="00DA744E" w:rsidRPr="00920591">
        <w:rPr>
          <w:rFonts w:ascii="Barlow" w:hAnsi="Barlow"/>
          <w:b/>
          <w:bCs/>
          <w:sz w:val="18"/>
          <w:szCs w:val="18"/>
        </w:rPr>
        <w:t>otor</w:t>
      </w:r>
      <w:r w:rsidR="00DA744E">
        <w:rPr>
          <w:rFonts w:ascii="Barlow" w:hAnsi="Barlow"/>
          <w:b/>
          <w:bCs/>
          <w:sz w:val="18"/>
          <w:szCs w:val="18"/>
        </w:rPr>
        <w:t xml:space="preserve">e </w:t>
      </w:r>
      <w:r w:rsidR="00DA744E" w:rsidRPr="00DA744E">
        <w:rPr>
          <w:rFonts w:ascii="Barlow" w:hAnsi="Barlow"/>
          <w:b/>
          <w:bCs/>
          <w:sz w:val="18"/>
          <w:szCs w:val="18"/>
        </w:rPr>
        <w:t>elettrico</w:t>
      </w:r>
      <w:r w:rsidR="00DA744E" w:rsidRPr="00DA744E">
        <w:rPr>
          <w:rFonts w:ascii="Barlow" w:hAnsi="Barlow"/>
          <w:b/>
          <w:bCs/>
          <w:sz w:val="18"/>
          <w:szCs w:val="18"/>
        </w:rPr>
        <w:t xml:space="preserve"> </w:t>
      </w:r>
      <w:r w:rsidR="00DA744E" w:rsidRPr="00DA744E">
        <w:rPr>
          <w:rFonts w:ascii="Barlow" w:hAnsi="Barlow"/>
          <w:b/>
          <w:bCs/>
          <w:sz w:val="18"/>
          <w:szCs w:val="18"/>
        </w:rPr>
        <w:t>HP 5,5 Kw 4 2P B</w:t>
      </w:r>
      <w:r w:rsidR="009F7E3A">
        <w:rPr>
          <w:rFonts w:ascii="Barlow" w:hAnsi="Barlow"/>
          <w:b/>
          <w:bCs/>
          <w:sz w:val="18"/>
          <w:szCs w:val="18"/>
        </w:rPr>
        <w:t>5</w:t>
      </w:r>
      <w:r w:rsidR="00DA744E" w:rsidRPr="00DA744E">
        <w:rPr>
          <w:rFonts w:ascii="Barlow" w:hAnsi="Barlow"/>
          <w:b/>
          <w:bCs/>
          <w:sz w:val="18"/>
          <w:szCs w:val="18"/>
        </w:rPr>
        <w:t xml:space="preserve"> IE3 S1 2800 gir</w:t>
      </w:r>
      <w:r w:rsidR="00DA744E">
        <w:rPr>
          <w:rFonts w:ascii="Barlow" w:hAnsi="Barlow"/>
          <w:b/>
          <w:bCs/>
          <w:sz w:val="18"/>
          <w:szCs w:val="18"/>
        </w:rPr>
        <w:t>i)</w:t>
      </w:r>
    </w:p>
    <w:p w14:paraId="65CAE2A5" w14:textId="77777777" w:rsidR="00920591" w:rsidRPr="00920591" w:rsidRDefault="00920591" w:rsidP="00920591">
      <w:pPr>
        <w:spacing w:before="100" w:beforeAutospacing="1" w:after="100" w:afterAutospacing="1" w:line="240" w:lineRule="auto"/>
        <w:contextualSpacing/>
        <w:jc w:val="both"/>
        <w:rPr>
          <w:rFonts w:ascii="Barlow" w:hAnsi="Barlow"/>
          <w:b/>
          <w:bCs/>
          <w:sz w:val="18"/>
          <w:szCs w:val="18"/>
        </w:rPr>
      </w:pPr>
      <w:r w:rsidRPr="00920591">
        <w:rPr>
          <w:rFonts w:ascii="Barlow" w:hAnsi="Barlow"/>
          <w:b/>
          <w:bCs/>
          <w:noProof/>
          <w:sz w:val="18"/>
          <w:szCs w:val="18"/>
        </w:rPr>
        <w:drawing>
          <wp:inline distT="0" distB="0" distL="0" distR="0" wp14:anchorId="31CDA198" wp14:editId="309928BF">
            <wp:extent cx="3505200" cy="2320422"/>
            <wp:effectExtent l="0" t="0" r="0" b="3810"/>
            <wp:docPr id="1166681949" name="Immagine 4" descr="Immagine che contiene macchina,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81949" name="Immagine 4" descr="Immagine che contiene macchina, intern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7576" cy="2348475"/>
                    </a:xfrm>
                    <a:prstGeom prst="rect">
                      <a:avLst/>
                    </a:prstGeom>
                    <a:noFill/>
                    <a:ln>
                      <a:noFill/>
                    </a:ln>
                  </pic:spPr>
                </pic:pic>
              </a:graphicData>
            </a:graphic>
          </wp:inline>
        </w:drawing>
      </w:r>
    </w:p>
    <w:p w14:paraId="2A71B3F9" w14:textId="39F6E14D" w:rsidR="00A1087A" w:rsidRPr="00920591" w:rsidRDefault="00920591" w:rsidP="00920591">
      <w:pPr>
        <w:spacing w:before="100" w:beforeAutospacing="1" w:after="100" w:afterAutospacing="1" w:line="240" w:lineRule="auto"/>
        <w:jc w:val="both"/>
        <w:rPr>
          <w:rFonts w:ascii="Barlow" w:hAnsi="Barlow"/>
          <w:b/>
          <w:bCs/>
          <w:sz w:val="18"/>
          <w:szCs w:val="18"/>
        </w:rPr>
      </w:pPr>
      <w:r>
        <w:rPr>
          <w:rFonts w:ascii="Barlow" w:hAnsi="Barlow"/>
          <w:b/>
          <w:bCs/>
          <w:sz w:val="18"/>
          <w:szCs w:val="18"/>
        </w:rPr>
        <w:t xml:space="preserve">3. </w:t>
      </w:r>
      <w:r w:rsidRPr="00920591">
        <w:rPr>
          <w:rFonts w:ascii="Barlow" w:hAnsi="Barlow"/>
          <w:b/>
          <w:bCs/>
          <w:sz w:val="18"/>
          <w:szCs w:val="18"/>
        </w:rPr>
        <w:t>La distribuzione de</w:t>
      </w:r>
      <w:r>
        <w:rPr>
          <w:rFonts w:ascii="Barlow" w:hAnsi="Barlow"/>
          <w:b/>
          <w:bCs/>
          <w:sz w:val="18"/>
          <w:szCs w:val="18"/>
        </w:rPr>
        <w:t>i motori elettrici F</w:t>
      </w:r>
      <w:r w:rsidRPr="00920591">
        <w:rPr>
          <w:rFonts w:ascii="Barlow" w:hAnsi="Barlow"/>
          <w:b/>
          <w:bCs/>
          <w:sz w:val="18"/>
          <w:szCs w:val="18"/>
        </w:rPr>
        <w:t>MT</w:t>
      </w:r>
      <w:r w:rsidRPr="00920591">
        <w:rPr>
          <w:rFonts w:ascii="Barlow" w:hAnsi="Barlow" w:cs="Arial"/>
          <w:b/>
          <w:bCs/>
          <w:sz w:val="18"/>
          <w:szCs w:val="18"/>
        </w:rPr>
        <w:t>®</w:t>
      </w:r>
      <w:r w:rsidRPr="00920591">
        <w:rPr>
          <w:rFonts w:ascii="Barlow" w:hAnsi="Barlow"/>
          <w:b/>
          <w:bCs/>
          <w:sz w:val="18"/>
          <w:szCs w:val="18"/>
        </w:rPr>
        <w:t>, unita alla produzione controllata in ogni fase, consente a TECO di mantenere uno standard qualitativo elevato a prezzi altamente competitivi</w:t>
      </w:r>
      <w:r w:rsidR="00DA744E">
        <w:rPr>
          <w:rFonts w:ascii="Barlow" w:hAnsi="Barlow"/>
          <w:b/>
          <w:bCs/>
          <w:sz w:val="18"/>
          <w:szCs w:val="18"/>
        </w:rPr>
        <w:t xml:space="preserve"> (</w:t>
      </w:r>
      <w:r w:rsidR="00DA744E">
        <w:rPr>
          <w:rFonts w:ascii="Barlow" w:hAnsi="Barlow"/>
          <w:b/>
          <w:bCs/>
          <w:sz w:val="18"/>
          <w:szCs w:val="18"/>
        </w:rPr>
        <w:t>(nella foto: m</w:t>
      </w:r>
      <w:r w:rsidR="00DA744E" w:rsidRPr="00920591">
        <w:rPr>
          <w:rFonts w:ascii="Barlow" w:hAnsi="Barlow"/>
          <w:b/>
          <w:bCs/>
          <w:sz w:val="18"/>
          <w:szCs w:val="18"/>
        </w:rPr>
        <w:t>otor</w:t>
      </w:r>
      <w:r w:rsidR="00DA744E">
        <w:rPr>
          <w:rFonts w:ascii="Barlow" w:hAnsi="Barlow"/>
          <w:b/>
          <w:bCs/>
          <w:sz w:val="18"/>
          <w:szCs w:val="18"/>
        </w:rPr>
        <w:t xml:space="preserve">e </w:t>
      </w:r>
      <w:r w:rsidR="00DA744E" w:rsidRPr="00DA744E">
        <w:rPr>
          <w:rFonts w:ascii="Barlow" w:hAnsi="Barlow"/>
          <w:b/>
          <w:bCs/>
          <w:sz w:val="18"/>
          <w:szCs w:val="18"/>
        </w:rPr>
        <w:t>elettrico HP 3 Kw 2,2 6P B3 IE3 S1 900 giri</w:t>
      </w:r>
      <w:r w:rsidR="00DA744E" w:rsidRPr="00DA744E">
        <w:rPr>
          <w:rFonts w:ascii="Barlow" w:hAnsi="Barlow"/>
          <w:b/>
          <w:bCs/>
          <w:sz w:val="18"/>
          <w:szCs w:val="18"/>
        </w:rPr>
        <w:t>)</w:t>
      </w:r>
    </w:p>
    <w:sectPr w:rsidR="00A1087A" w:rsidRPr="00920591" w:rsidSect="00920591">
      <w:headerReference w:type="default" r:id="rId11"/>
      <w:footerReference w:type="default" r:id="rId12"/>
      <w:pgSz w:w="11906" w:h="16838"/>
      <w:pgMar w:top="1275" w:right="1134" w:bottom="958" w:left="1134" w:header="174"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58DC" w14:textId="77777777" w:rsidR="00BD37B2" w:rsidRDefault="00BD37B2" w:rsidP="002E5C33">
      <w:pPr>
        <w:spacing w:after="0" w:line="240" w:lineRule="auto"/>
      </w:pPr>
      <w:r>
        <w:separator/>
      </w:r>
    </w:p>
  </w:endnote>
  <w:endnote w:type="continuationSeparator" w:id="0">
    <w:p w14:paraId="53DBD46D" w14:textId="77777777" w:rsidR="00BD37B2" w:rsidRDefault="00BD37B2" w:rsidP="002E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3603" w14:textId="66930CF8" w:rsidR="006D7129" w:rsidRPr="006C2568" w:rsidRDefault="006D7129" w:rsidP="006D7129">
    <w:pPr>
      <w:pStyle w:val="Pidipagina"/>
      <w:rPr>
        <w:rFonts w:ascii="Barlow" w:hAnsi="Barlow"/>
        <w:sz w:val="16"/>
        <w:szCs w:val="16"/>
      </w:rPr>
    </w:pPr>
    <w:r>
      <w:rPr>
        <w:rFonts w:ascii="Barlow" w:hAnsi="Barlow"/>
        <w:b/>
        <w:sz w:val="16"/>
        <w:szCs w:val="16"/>
      </w:rPr>
      <w:t>Teco</w:t>
    </w:r>
    <w:r w:rsidRPr="002C4978">
      <w:rPr>
        <w:rFonts w:ascii="Barlow" w:hAnsi="Barlow"/>
        <w:b/>
        <w:sz w:val="16"/>
        <w:szCs w:val="16"/>
      </w:rPr>
      <w:t xml:space="preserve"> </w:t>
    </w:r>
    <w:proofErr w:type="spellStart"/>
    <w:r w:rsidR="00080E0E">
      <w:rPr>
        <w:rFonts w:ascii="Barlow" w:hAnsi="Barlow"/>
        <w:b/>
        <w:sz w:val="16"/>
        <w:szCs w:val="16"/>
      </w:rPr>
      <w:t>Spa.</w:t>
    </w:r>
    <w:r>
      <w:rPr>
        <w:rFonts w:ascii="Barlow" w:hAnsi="Barlow"/>
        <w:sz w:val="16"/>
        <w:szCs w:val="16"/>
      </w:rPr>
      <w:t>Via</w:t>
    </w:r>
    <w:proofErr w:type="spellEnd"/>
    <w:r>
      <w:rPr>
        <w:rFonts w:ascii="Barlow" w:hAnsi="Barlow"/>
        <w:sz w:val="16"/>
        <w:szCs w:val="16"/>
      </w:rPr>
      <w:t xml:space="preserve"> A. Grandi, 43/e – 25125 Brescia –</w:t>
    </w:r>
    <w:r w:rsidRPr="006C2568">
      <w:rPr>
        <w:rFonts w:ascii="Barlow" w:hAnsi="Barlow"/>
        <w:sz w:val="16"/>
        <w:szCs w:val="16"/>
      </w:rPr>
      <w:t xml:space="preserve"> </w:t>
    </w:r>
    <w:r>
      <w:rPr>
        <w:rFonts w:ascii="Barlow" w:hAnsi="Barlow"/>
        <w:sz w:val="16"/>
        <w:szCs w:val="16"/>
      </w:rPr>
      <w:t xml:space="preserve">Ph. </w:t>
    </w:r>
    <w:r w:rsidRPr="006C2568">
      <w:rPr>
        <w:rFonts w:ascii="Barlow" w:hAnsi="Barlow"/>
        <w:sz w:val="16"/>
        <w:szCs w:val="16"/>
      </w:rPr>
      <w:t xml:space="preserve">+39 </w:t>
    </w:r>
    <w:r w:rsidRPr="00735AEA">
      <w:rPr>
        <w:rFonts w:ascii="Barlow" w:hAnsi="Barlow"/>
        <w:sz w:val="16"/>
        <w:szCs w:val="16"/>
      </w:rPr>
      <w:t>03</w:t>
    </w:r>
    <w:r>
      <w:rPr>
        <w:rFonts w:ascii="Barlow" w:hAnsi="Barlow"/>
        <w:sz w:val="16"/>
        <w:szCs w:val="16"/>
      </w:rPr>
      <w:t>0 3588600</w:t>
    </w:r>
  </w:p>
  <w:p w14:paraId="31144F1C" w14:textId="393BE108" w:rsidR="006D7129" w:rsidRPr="006D7129" w:rsidRDefault="006D7129">
    <w:pPr>
      <w:pStyle w:val="Pidipagina"/>
      <w:rPr>
        <w:rFonts w:ascii="Barlow" w:hAnsi="Barlow"/>
        <w:sz w:val="16"/>
        <w:szCs w:val="16"/>
      </w:rPr>
    </w:pPr>
    <w:r w:rsidRPr="000242B1">
      <w:rPr>
        <w:rFonts w:ascii="Barlow" w:hAnsi="Barlow"/>
        <w:b/>
        <w:sz w:val="16"/>
        <w:szCs w:val="16"/>
      </w:rPr>
      <w:t>Ufficio Stampa</w:t>
    </w:r>
    <w:r w:rsidRPr="006C2568">
      <w:rPr>
        <w:rFonts w:ascii="Barlow" w:hAnsi="Barlow"/>
        <w:color w:val="808080" w:themeColor="background1" w:themeShade="80"/>
        <w:sz w:val="16"/>
        <w:szCs w:val="16"/>
      </w:rPr>
      <w:t>:</w:t>
    </w:r>
    <w:r>
      <w:rPr>
        <w:rFonts w:ascii="Barlow" w:hAnsi="Barlow"/>
        <w:color w:val="808080" w:themeColor="background1" w:themeShade="80"/>
        <w:sz w:val="16"/>
        <w:szCs w:val="16"/>
      </w:rPr>
      <w:t xml:space="preserve"> </w:t>
    </w:r>
    <w:r w:rsidRPr="006C2568">
      <w:rPr>
        <w:rFonts w:ascii="Barlow" w:hAnsi="Barlow"/>
        <w:b/>
        <w:bCs/>
        <w:color w:val="808080" w:themeColor="background1" w:themeShade="80"/>
        <w:sz w:val="16"/>
        <w:szCs w:val="16"/>
      </w:rPr>
      <w:t xml:space="preserve">TAConline </w:t>
    </w:r>
    <w:r w:rsidRPr="006C2568">
      <w:rPr>
        <w:rFonts w:ascii="Barlow" w:hAnsi="Barlow"/>
        <w:color w:val="808080" w:themeColor="background1" w:themeShade="80"/>
        <w:sz w:val="16"/>
        <w:szCs w:val="16"/>
      </w:rPr>
      <w:t xml:space="preserve">- </w:t>
    </w:r>
    <w:proofErr w:type="spellStart"/>
    <w:r w:rsidRPr="006C2568">
      <w:rPr>
        <w:rFonts w:ascii="Barlow" w:hAnsi="Barlow"/>
        <w:sz w:val="16"/>
        <w:szCs w:val="16"/>
      </w:rPr>
      <w:t>Milano|Genova</w:t>
    </w:r>
    <w:proofErr w:type="spellEnd"/>
    <w:r w:rsidRPr="006C2568">
      <w:rPr>
        <w:rFonts w:ascii="Barlow" w:hAnsi="Barlow"/>
        <w:sz w:val="16"/>
        <w:szCs w:val="16"/>
      </w:rPr>
      <w:t xml:space="preserve"> - press@taconline.it - ph. +39 02 48517618 - +39 0185 351616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D131" w14:textId="77777777" w:rsidR="00BD37B2" w:rsidRDefault="00BD37B2" w:rsidP="002E5C33">
      <w:pPr>
        <w:spacing w:after="0" w:line="240" w:lineRule="auto"/>
      </w:pPr>
      <w:r>
        <w:separator/>
      </w:r>
    </w:p>
  </w:footnote>
  <w:footnote w:type="continuationSeparator" w:id="0">
    <w:p w14:paraId="345E6126" w14:textId="77777777" w:rsidR="00BD37B2" w:rsidRDefault="00BD37B2" w:rsidP="002E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745D" w14:textId="6C049161" w:rsidR="002E5C33" w:rsidRDefault="00920591" w:rsidP="00920591">
    <w:pPr>
      <w:pStyle w:val="Intestazione"/>
      <w:tabs>
        <w:tab w:val="clear" w:pos="9638"/>
        <w:tab w:val="left" w:pos="7720"/>
      </w:tabs>
      <w:ind w:left="-851"/>
    </w:pPr>
    <w:r>
      <w:rPr>
        <w:noProof/>
      </w:rPr>
      <mc:AlternateContent>
        <mc:Choice Requires="wps">
          <w:drawing>
            <wp:anchor distT="0" distB="0" distL="114300" distR="114300" simplePos="0" relativeHeight="251659264" behindDoc="0" locked="0" layoutInCell="1" allowOverlap="1" wp14:anchorId="7CCA9BE8" wp14:editId="024F6D2E">
              <wp:simplePos x="0" y="0"/>
              <wp:positionH relativeFrom="column">
                <wp:posOffset>4644178</wp:posOffset>
              </wp:positionH>
              <wp:positionV relativeFrom="paragraph">
                <wp:posOffset>260350</wp:posOffset>
              </wp:positionV>
              <wp:extent cx="1964267" cy="1016000"/>
              <wp:effectExtent l="0" t="0" r="4445" b="0"/>
              <wp:wrapNone/>
              <wp:docPr id="1442798816" name="Casella di testo 5"/>
              <wp:cNvGraphicFramePr/>
              <a:graphic xmlns:a="http://schemas.openxmlformats.org/drawingml/2006/main">
                <a:graphicData uri="http://schemas.microsoft.com/office/word/2010/wordprocessingShape">
                  <wps:wsp>
                    <wps:cNvSpPr txBox="1"/>
                    <wps:spPr>
                      <a:xfrm>
                        <a:off x="0" y="0"/>
                        <a:ext cx="1964267" cy="1016000"/>
                      </a:xfrm>
                      <a:prstGeom prst="rect">
                        <a:avLst/>
                      </a:prstGeom>
                      <a:solidFill>
                        <a:schemeClr val="lt1"/>
                      </a:solidFill>
                      <a:ln w="6350">
                        <a:noFill/>
                      </a:ln>
                    </wps:spPr>
                    <wps:txbx>
                      <w:txbxContent>
                        <w:p w14:paraId="4622D8A8" w14:textId="2F98E55D" w:rsidR="00920591" w:rsidRDefault="00920591">
                          <w:r>
                            <w:rPr>
                              <w:noProof/>
                            </w:rPr>
                            <w:drawing>
                              <wp:inline distT="0" distB="0" distL="0" distR="0" wp14:anchorId="17A3ED11" wp14:editId="2AE89690">
                                <wp:extent cx="1450537" cy="474133"/>
                                <wp:effectExtent l="0" t="0" r="0" b="0"/>
                                <wp:docPr id="976932419" name="Immagine 6"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32419" name="Immagine 6" descr="Immagine che contiene Carattere, testo,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30261" cy="5001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A9BE8" id="_x0000_t202" coordsize="21600,21600" o:spt="202" path="m,l,21600r21600,l21600,xe">
              <v:stroke joinstyle="miter"/>
              <v:path gradientshapeok="t" o:connecttype="rect"/>
            </v:shapetype>
            <v:shape id="Casella di testo 5" o:spid="_x0000_s1026" type="#_x0000_t202" style="position:absolute;left:0;text-align:left;margin-left:365.7pt;margin-top:20.5pt;width:154.65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x+LgIAAFUEAAAOAAAAZHJzL2Uyb0RvYy54bWysVEtv2zAMvg/YfxB0X2xnado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" fillcolor="white [3201]" stroked="f" strokeweight=".5pt">
              <v:textbox>
                <w:txbxContent>
                  <w:p w14:paraId="4622D8A8" w14:textId="2F98E55D" w:rsidR="00920591" w:rsidRDefault="00920591">
                    <w:r>
                      <w:rPr>
                        <w:noProof/>
                      </w:rPr>
                      <w:drawing>
                        <wp:inline distT="0" distB="0" distL="0" distR="0" wp14:anchorId="17A3ED11" wp14:editId="2AE89690">
                          <wp:extent cx="1450537" cy="474133"/>
                          <wp:effectExtent l="0" t="0" r="0" b="0"/>
                          <wp:docPr id="976932419" name="Immagine 6"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32419" name="Immagine 6" descr="Immagine che contiene Carattere, testo,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530261" cy="500192"/>
                                  </a:xfrm>
                                  <a:prstGeom prst="rect">
                                    <a:avLst/>
                                  </a:prstGeom>
                                </pic:spPr>
                              </pic:pic>
                            </a:graphicData>
                          </a:graphic>
                        </wp:inline>
                      </w:drawing>
                    </w:r>
                  </w:p>
                </w:txbxContent>
              </v:textbox>
            </v:shape>
          </w:pict>
        </mc:Fallback>
      </mc:AlternateContent>
    </w:r>
    <w:r w:rsidR="002E5C33">
      <w:rPr>
        <w:noProof/>
      </w:rPr>
      <w:drawing>
        <wp:inline distT="0" distB="0" distL="0" distR="0" wp14:anchorId="073829F3" wp14:editId="0D6804DB">
          <wp:extent cx="3141133" cy="1119180"/>
          <wp:effectExtent l="0" t="0" r="0" b="0"/>
          <wp:docPr id="1316236094"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36094" name="Immagine 1" descr="Immagine che contiene testo, Carattere, logo, bianc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3275659" cy="116711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67EC"/>
    <w:multiLevelType w:val="hybridMultilevel"/>
    <w:tmpl w:val="B27CDE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F6749C"/>
    <w:multiLevelType w:val="hybridMultilevel"/>
    <w:tmpl w:val="49E8A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3101220">
    <w:abstractNumId w:val="0"/>
  </w:num>
  <w:num w:numId="2" w16cid:durableId="95355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14"/>
    <w:rsid w:val="00075C46"/>
    <w:rsid w:val="00080E0E"/>
    <w:rsid w:val="00091458"/>
    <w:rsid w:val="00095AE5"/>
    <w:rsid w:val="000E261D"/>
    <w:rsid w:val="000F2141"/>
    <w:rsid w:val="001165AA"/>
    <w:rsid w:val="00175394"/>
    <w:rsid w:val="0019661D"/>
    <w:rsid w:val="001A2BC4"/>
    <w:rsid w:val="001B2D1D"/>
    <w:rsid w:val="001E1263"/>
    <w:rsid w:val="001E1460"/>
    <w:rsid w:val="00200B7D"/>
    <w:rsid w:val="00275485"/>
    <w:rsid w:val="002B6863"/>
    <w:rsid w:val="002E5C33"/>
    <w:rsid w:val="002E66BD"/>
    <w:rsid w:val="002F07D5"/>
    <w:rsid w:val="00326CFE"/>
    <w:rsid w:val="00357714"/>
    <w:rsid w:val="003E2E07"/>
    <w:rsid w:val="003F0DEC"/>
    <w:rsid w:val="0040035E"/>
    <w:rsid w:val="004211C0"/>
    <w:rsid w:val="00485A1A"/>
    <w:rsid w:val="004F04EA"/>
    <w:rsid w:val="004F39F1"/>
    <w:rsid w:val="0055160E"/>
    <w:rsid w:val="00561AA8"/>
    <w:rsid w:val="005A5034"/>
    <w:rsid w:val="00606F1B"/>
    <w:rsid w:val="00637BE7"/>
    <w:rsid w:val="00645AF4"/>
    <w:rsid w:val="006A4EDE"/>
    <w:rsid w:val="006B132D"/>
    <w:rsid w:val="006D7129"/>
    <w:rsid w:val="00716E34"/>
    <w:rsid w:val="00780342"/>
    <w:rsid w:val="00787928"/>
    <w:rsid w:val="007C5107"/>
    <w:rsid w:val="007E1B59"/>
    <w:rsid w:val="008268EA"/>
    <w:rsid w:val="00837A2A"/>
    <w:rsid w:val="00881D6D"/>
    <w:rsid w:val="00883662"/>
    <w:rsid w:val="008F74AD"/>
    <w:rsid w:val="00920591"/>
    <w:rsid w:val="00935AAC"/>
    <w:rsid w:val="0095490B"/>
    <w:rsid w:val="00972328"/>
    <w:rsid w:val="009B720D"/>
    <w:rsid w:val="009D57CD"/>
    <w:rsid w:val="009F3798"/>
    <w:rsid w:val="009F7E3A"/>
    <w:rsid w:val="00A1087A"/>
    <w:rsid w:val="00A559E0"/>
    <w:rsid w:val="00A6513D"/>
    <w:rsid w:val="00B21368"/>
    <w:rsid w:val="00B35BCC"/>
    <w:rsid w:val="00B36F58"/>
    <w:rsid w:val="00B81012"/>
    <w:rsid w:val="00BD0F73"/>
    <w:rsid w:val="00BD37B2"/>
    <w:rsid w:val="00C3607A"/>
    <w:rsid w:val="00C424F3"/>
    <w:rsid w:val="00C609E5"/>
    <w:rsid w:val="00D13974"/>
    <w:rsid w:val="00D22742"/>
    <w:rsid w:val="00D462EF"/>
    <w:rsid w:val="00DA744E"/>
    <w:rsid w:val="00DC164A"/>
    <w:rsid w:val="00DE1A96"/>
    <w:rsid w:val="00DF0537"/>
    <w:rsid w:val="00E56DC7"/>
    <w:rsid w:val="00E66796"/>
    <w:rsid w:val="00EC36BF"/>
    <w:rsid w:val="00EC558A"/>
    <w:rsid w:val="00ED6DCE"/>
    <w:rsid w:val="00F52CF2"/>
    <w:rsid w:val="00F97DD4"/>
    <w:rsid w:val="00FF6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BBF6"/>
  <w15:chartTrackingRefBased/>
  <w15:docId w15:val="{9CB489DD-B47D-43B4-9D5E-B88FAA5A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77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77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77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77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77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77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77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77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77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77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77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77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77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77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77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77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77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77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77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77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7714"/>
    <w:rPr>
      <w:i/>
      <w:iCs/>
      <w:color w:val="404040" w:themeColor="text1" w:themeTint="BF"/>
    </w:rPr>
  </w:style>
  <w:style w:type="paragraph" w:styleId="Paragrafoelenco">
    <w:name w:val="List Paragraph"/>
    <w:basedOn w:val="Normale"/>
    <w:uiPriority w:val="34"/>
    <w:qFormat/>
    <w:rsid w:val="00357714"/>
    <w:pPr>
      <w:ind w:left="720"/>
      <w:contextualSpacing/>
    </w:pPr>
  </w:style>
  <w:style w:type="character" w:styleId="Enfasiintensa">
    <w:name w:val="Intense Emphasis"/>
    <w:basedOn w:val="Carpredefinitoparagrafo"/>
    <w:uiPriority w:val="21"/>
    <w:qFormat/>
    <w:rsid w:val="00357714"/>
    <w:rPr>
      <w:i/>
      <w:iCs/>
      <w:color w:val="0F4761" w:themeColor="accent1" w:themeShade="BF"/>
    </w:rPr>
  </w:style>
  <w:style w:type="paragraph" w:styleId="Citazioneintensa">
    <w:name w:val="Intense Quote"/>
    <w:basedOn w:val="Normale"/>
    <w:next w:val="Normale"/>
    <w:link w:val="CitazioneintensaCarattere"/>
    <w:uiPriority w:val="30"/>
    <w:qFormat/>
    <w:rsid w:val="0035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7714"/>
    <w:rPr>
      <w:i/>
      <w:iCs/>
      <w:color w:val="0F4761" w:themeColor="accent1" w:themeShade="BF"/>
    </w:rPr>
  </w:style>
  <w:style w:type="character" w:styleId="Riferimentointenso">
    <w:name w:val="Intense Reference"/>
    <w:basedOn w:val="Carpredefinitoparagrafo"/>
    <w:uiPriority w:val="32"/>
    <w:qFormat/>
    <w:rsid w:val="00357714"/>
    <w:rPr>
      <w:b/>
      <w:bCs/>
      <w:smallCaps/>
      <w:color w:val="0F4761" w:themeColor="accent1" w:themeShade="BF"/>
      <w:spacing w:val="5"/>
    </w:rPr>
  </w:style>
  <w:style w:type="paragraph" w:styleId="Intestazione">
    <w:name w:val="header"/>
    <w:basedOn w:val="Normale"/>
    <w:link w:val="IntestazioneCarattere"/>
    <w:uiPriority w:val="99"/>
    <w:unhideWhenUsed/>
    <w:rsid w:val="002E5C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5C33"/>
  </w:style>
  <w:style w:type="paragraph" w:styleId="Pidipagina">
    <w:name w:val="footer"/>
    <w:basedOn w:val="Normale"/>
    <w:link w:val="PidipaginaCarattere"/>
    <w:uiPriority w:val="99"/>
    <w:unhideWhenUsed/>
    <w:rsid w:val="002E5C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5C33"/>
  </w:style>
  <w:style w:type="character" w:styleId="Collegamentoipertestuale">
    <w:name w:val="Hyperlink"/>
    <w:basedOn w:val="Carpredefinitoparagrafo"/>
    <w:uiPriority w:val="99"/>
    <w:unhideWhenUsed/>
    <w:rsid w:val="00B36F58"/>
    <w:rPr>
      <w:color w:val="467886" w:themeColor="hyperlink"/>
      <w:u w:val="single"/>
    </w:rPr>
  </w:style>
  <w:style w:type="character" w:styleId="Menzionenonrisolta">
    <w:name w:val="Unresolved Mention"/>
    <w:basedOn w:val="Carpredefinitoparagrafo"/>
    <w:uiPriority w:val="99"/>
    <w:semiHidden/>
    <w:unhideWhenUsed/>
    <w:rsid w:val="00B36F58"/>
    <w:rPr>
      <w:color w:val="605E5C"/>
      <w:shd w:val="clear" w:color="auto" w:fill="E1DFDD"/>
    </w:rPr>
  </w:style>
  <w:style w:type="paragraph" w:styleId="Didascalia">
    <w:name w:val="caption"/>
    <w:basedOn w:val="Normale"/>
    <w:next w:val="Normale"/>
    <w:uiPriority w:val="35"/>
    <w:semiHidden/>
    <w:unhideWhenUsed/>
    <w:qFormat/>
    <w:rsid w:val="001B2D1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2055">
      <w:bodyDiv w:val="1"/>
      <w:marLeft w:val="0"/>
      <w:marRight w:val="0"/>
      <w:marTop w:val="0"/>
      <w:marBottom w:val="0"/>
      <w:divBdr>
        <w:top w:val="none" w:sz="0" w:space="0" w:color="auto"/>
        <w:left w:val="none" w:sz="0" w:space="0" w:color="auto"/>
        <w:bottom w:val="none" w:sz="0" w:space="0" w:color="auto"/>
        <w:right w:val="none" w:sz="0" w:space="0" w:color="auto"/>
      </w:divBdr>
    </w:div>
    <w:div w:id="421687611">
      <w:bodyDiv w:val="1"/>
      <w:marLeft w:val="0"/>
      <w:marRight w:val="0"/>
      <w:marTop w:val="0"/>
      <w:marBottom w:val="0"/>
      <w:divBdr>
        <w:top w:val="none" w:sz="0" w:space="0" w:color="auto"/>
        <w:left w:val="none" w:sz="0" w:space="0" w:color="auto"/>
        <w:bottom w:val="none" w:sz="0" w:space="0" w:color="auto"/>
        <w:right w:val="none" w:sz="0" w:space="0" w:color="auto"/>
      </w:divBdr>
    </w:div>
    <w:div w:id="1718385183">
      <w:bodyDiv w:val="1"/>
      <w:marLeft w:val="0"/>
      <w:marRight w:val="0"/>
      <w:marTop w:val="0"/>
      <w:marBottom w:val="0"/>
      <w:divBdr>
        <w:top w:val="none" w:sz="0" w:space="0" w:color="auto"/>
        <w:left w:val="none" w:sz="0" w:space="0" w:color="auto"/>
        <w:bottom w:val="none" w:sz="0" w:space="0" w:color="auto"/>
        <w:right w:val="none" w:sz="0" w:space="0" w:color="auto"/>
      </w:divBdr>
    </w:div>
    <w:div w:id="17754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osp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Bertozzi</dc:creator>
  <cp:keywords/>
  <dc:description/>
  <cp:lastModifiedBy>Andrea Giuseppe Turatti</cp:lastModifiedBy>
  <cp:revision>3</cp:revision>
  <cp:lastPrinted>2024-09-17T07:00:00Z</cp:lastPrinted>
  <dcterms:created xsi:type="dcterms:W3CDTF">2025-07-31T08:49:00Z</dcterms:created>
  <dcterms:modified xsi:type="dcterms:W3CDTF">2025-07-31T08:52:00Z</dcterms:modified>
</cp:coreProperties>
</file>