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6D59F" w14:textId="0F9CFD43" w:rsidR="00C3158A" w:rsidRPr="00FC46B6" w:rsidRDefault="00C3158A" w:rsidP="00C3158A">
      <w:pPr>
        <w:spacing w:before="100" w:beforeAutospacing="1" w:after="100" w:afterAutospacing="1"/>
        <w:contextualSpacing/>
        <w:jc w:val="center"/>
        <w:rPr>
          <w:rFonts w:ascii="Barlow" w:hAnsi="Barlow"/>
        </w:rPr>
      </w:pPr>
      <w:r w:rsidRPr="00FC46B6">
        <w:rPr>
          <w:rFonts w:ascii="Barlow" w:hAnsi="Barlow"/>
          <w:noProof/>
          <w:sz w:val="20"/>
          <w:lang w:val="en-US"/>
        </w:rPr>
        <mc:AlternateContent>
          <mc:Choice Requires="wps">
            <w:drawing>
              <wp:anchor distT="0" distB="0" distL="114300" distR="114300" simplePos="0" relativeHeight="251662336" behindDoc="0" locked="0" layoutInCell="1" allowOverlap="1" wp14:anchorId="58B01EE7" wp14:editId="689493FC">
                <wp:simplePos x="0" y="0"/>
                <wp:positionH relativeFrom="margin">
                  <wp:posOffset>-635</wp:posOffset>
                </wp:positionH>
                <wp:positionV relativeFrom="paragraph">
                  <wp:posOffset>1237615</wp:posOffset>
                </wp:positionV>
                <wp:extent cx="6059805" cy="0"/>
                <wp:effectExtent l="0" t="0" r="10795" b="12700"/>
                <wp:wrapTopAndBottom/>
                <wp:docPr id="2138319272"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9805" cy="0"/>
                        </a:xfrm>
                        <a:prstGeom prst="line">
                          <a:avLst/>
                        </a:prstGeom>
                        <a:noFill/>
                        <a:ln w="12700">
                          <a:solidFill>
                            <a:srgbClr val="0F243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9BE0F4" id="Line 6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5pt,97.45pt" to="477.1pt,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" strokecolor="#0f243e" strokeweight="1pt">
                <w10:wrap type="topAndBottom" anchorx="margin"/>
              </v:line>
            </w:pict>
          </mc:Fallback>
        </mc:AlternateContent>
      </w:r>
      <w:r w:rsidR="00B476EA" w:rsidRPr="00FC46B6">
        <w:rPr>
          <w:rFonts w:ascii="Barlow" w:hAnsi="Barlow"/>
          <w:noProof/>
        </w:rPr>
        <w:drawing>
          <wp:inline distT="0" distB="0" distL="0" distR="0" wp14:anchorId="264265D9" wp14:editId="046B7B11">
            <wp:extent cx="2743200" cy="952500"/>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952500"/>
                    </a:xfrm>
                    <a:prstGeom prst="rect">
                      <a:avLst/>
                    </a:prstGeom>
                    <a:noFill/>
                    <a:ln>
                      <a:noFill/>
                    </a:ln>
                  </pic:spPr>
                </pic:pic>
              </a:graphicData>
            </a:graphic>
          </wp:inline>
        </w:drawing>
      </w:r>
    </w:p>
    <w:p w14:paraId="4AD7875B" w14:textId="77777777" w:rsidR="00C3158A" w:rsidRPr="00FC46B6" w:rsidRDefault="00C3158A" w:rsidP="00C3158A">
      <w:pPr>
        <w:spacing w:before="100" w:beforeAutospacing="1" w:after="100" w:afterAutospacing="1"/>
        <w:contextualSpacing/>
        <w:jc w:val="center"/>
        <w:rPr>
          <w:rStyle w:val="Enfasigrassetto"/>
          <w:rFonts w:ascii="Barlow" w:eastAsiaTheme="majorEastAsia" w:hAnsi="Barlow"/>
        </w:rPr>
      </w:pPr>
    </w:p>
    <w:p w14:paraId="41A4ADC6" w14:textId="77777777" w:rsidR="00C3158A" w:rsidRPr="00FC46B6" w:rsidRDefault="00C3158A" w:rsidP="00C3158A">
      <w:pPr>
        <w:spacing w:before="100" w:beforeAutospacing="1" w:after="100" w:afterAutospacing="1"/>
        <w:contextualSpacing/>
        <w:jc w:val="center"/>
        <w:rPr>
          <w:rStyle w:val="Enfasigrassetto"/>
          <w:rFonts w:ascii="Barlow" w:eastAsiaTheme="majorEastAsia" w:hAnsi="Barlow"/>
        </w:rPr>
      </w:pPr>
    </w:p>
    <w:p w14:paraId="55E8606D" w14:textId="2A57A973" w:rsidR="00005742" w:rsidRPr="00FC46B6" w:rsidRDefault="00CC5D19" w:rsidP="00C3158A">
      <w:pPr>
        <w:spacing w:before="100" w:beforeAutospacing="1" w:after="100" w:afterAutospacing="1"/>
        <w:contextualSpacing/>
        <w:jc w:val="center"/>
        <w:rPr>
          <w:rStyle w:val="Enfasigrassetto"/>
          <w:rFonts w:ascii="Barlow" w:eastAsiaTheme="majorEastAsia" w:hAnsi="Barlow"/>
          <w:color w:val="000000" w:themeColor="text1"/>
          <w:sz w:val="28"/>
          <w:szCs w:val="28"/>
        </w:rPr>
      </w:pPr>
      <w:r w:rsidRPr="00FC46B6">
        <w:rPr>
          <w:rStyle w:val="Enfasigrassetto"/>
          <w:rFonts w:ascii="Barlow" w:eastAsiaTheme="majorEastAsia" w:hAnsi="Barlow"/>
          <w:color w:val="000000" w:themeColor="text1"/>
          <w:sz w:val="28"/>
          <w:szCs w:val="28"/>
        </w:rPr>
        <w:t xml:space="preserve">Galletti </w:t>
      </w:r>
      <w:r w:rsidR="00FC46B6" w:rsidRPr="00FC46B6">
        <w:rPr>
          <w:rStyle w:val="Enfasigrassetto"/>
          <w:rFonts w:ascii="Barlow" w:eastAsiaTheme="majorEastAsia" w:hAnsi="Barlow"/>
          <w:color w:val="000000" w:themeColor="text1"/>
          <w:sz w:val="28"/>
          <w:szCs w:val="28"/>
        </w:rPr>
        <w:t>e</w:t>
      </w:r>
      <w:r w:rsidR="00005742" w:rsidRPr="00FC46B6">
        <w:rPr>
          <w:rStyle w:val="Enfasigrassetto"/>
          <w:rFonts w:ascii="Barlow" w:eastAsiaTheme="majorEastAsia" w:hAnsi="Barlow"/>
          <w:color w:val="000000" w:themeColor="text1"/>
          <w:sz w:val="28"/>
          <w:szCs w:val="28"/>
        </w:rPr>
        <w:t xml:space="preserve"> </w:t>
      </w:r>
      <w:r w:rsidR="0019194B" w:rsidRPr="00FC46B6">
        <w:rPr>
          <w:rStyle w:val="Enfasigrassetto"/>
          <w:rFonts w:ascii="Barlow" w:eastAsiaTheme="majorEastAsia" w:hAnsi="Barlow"/>
          <w:color w:val="000000" w:themeColor="text1"/>
          <w:sz w:val="28"/>
          <w:szCs w:val="28"/>
        </w:rPr>
        <w:t xml:space="preserve">la nuova gamma </w:t>
      </w:r>
      <w:r w:rsidR="00005742" w:rsidRPr="00FC46B6">
        <w:rPr>
          <w:rStyle w:val="Enfasigrassetto"/>
          <w:rFonts w:ascii="Barlow" w:eastAsiaTheme="majorEastAsia" w:hAnsi="Barlow"/>
          <w:color w:val="000000" w:themeColor="text1"/>
          <w:sz w:val="28"/>
          <w:szCs w:val="28"/>
        </w:rPr>
        <w:t>PLN</w:t>
      </w:r>
    </w:p>
    <w:p w14:paraId="48F2FCF0" w14:textId="771CAFD9" w:rsidR="000235EF" w:rsidRPr="00FC46B6" w:rsidRDefault="00FC46B6" w:rsidP="00C3158A">
      <w:pPr>
        <w:spacing w:before="100" w:beforeAutospacing="1" w:after="100" w:afterAutospacing="1"/>
        <w:contextualSpacing/>
        <w:jc w:val="center"/>
        <w:rPr>
          <w:rFonts w:ascii="Barlow" w:hAnsi="Barlow"/>
          <w:b/>
          <w:bCs/>
          <w:color w:val="000000" w:themeColor="text1"/>
          <w:sz w:val="28"/>
          <w:szCs w:val="28"/>
        </w:rPr>
      </w:pPr>
      <w:r w:rsidRPr="00FC46B6">
        <w:rPr>
          <w:rStyle w:val="Enfasigrassetto"/>
          <w:rFonts w:ascii="Barlow" w:eastAsiaTheme="majorEastAsia" w:hAnsi="Barlow"/>
          <w:b w:val="0"/>
          <w:bCs w:val="0"/>
          <w:color w:val="000000" w:themeColor="text1"/>
          <w:sz w:val="28"/>
          <w:szCs w:val="28"/>
        </w:rPr>
        <w:t>C</w:t>
      </w:r>
      <w:r w:rsidR="00B476EA" w:rsidRPr="00FC46B6">
        <w:rPr>
          <w:rStyle w:val="Enfasigrassetto"/>
          <w:rFonts w:ascii="Barlow" w:eastAsiaTheme="majorEastAsia" w:hAnsi="Barlow"/>
          <w:b w:val="0"/>
          <w:bCs w:val="0"/>
          <w:color w:val="000000" w:themeColor="text1"/>
          <w:sz w:val="28"/>
          <w:szCs w:val="28"/>
        </w:rPr>
        <w:t>hiller, pompe di calore e polivalenti a recupero totale</w:t>
      </w:r>
    </w:p>
    <w:p w14:paraId="568BF622" w14:textId="229306F4" w:rsidR="00176010" w:rsidRPr="00FC46B6" w:rsidRDefault="0027769F" w:rsidP="00176010">
      <w:pPr>
        <w:pStyle w:val="NormaleWeb"/>
        <w:jc w:val="both"/>
        <w:rPr>
          <w:rFonts w:ascii="Barlow" w:hAnsi="Barlow"/>
          <w:color w:val="000000" w:themeColor="text1"/>
        </w:rPr>
      </w:pPr>
      <w:r w:rsidRPr="00FC46B6">
        <w:rPr>
          <w:rFonts w:ascii="Barlow" w:hAnsi="Barlow"/>
          <w:b/>
          <w:bCs/>
          <w:color w:val="000000" w:themeColor="text1"/>
        </w:rPr>
        <w:t>Galletti presenta le ultime evoluzioni della propria ricerca tecnologica</w:t>
      </w:r>
      <w:r w:rsidR="000D4CE9" w:rsidRPr="00FC46B6">
        <w:rPr>
          <w:rFonts w:ascii="Barlow" w:hAnsi="Barlow"/>
          <w:color w:val="000000" w:themeColor="text1"/>
        </w:rPr>
        <w:t xml:space="preserve">, un percorso </w:t>
      </w:r>
      <w:r w:rsidRPr="00FC46B6">
        <w:rPr>
          <w:rFonts w:ascii="Barlow" w:hAnsi="Barlow"/>
          <w:color w:val="000000" w:themeColor="text1"/>
        </w:rPr>
        <w:t>volt</w:t>
      </w:r>
      <w:r w:rsidR="000D4CE9" w:rsidRPr="00FC46B6">
        <w:rPr>
          <w:rFonts w:ascii="Barlow" w:hAnsi="Barlow"/>
          <w:color w:val="000000" w:themeColor="text1"/>
        </w:rPr>
        <w:t>o</w:t>
      </w:r>
      <w:r w:rsidRPr="00FC46B6">
        <w:rPr>
          <w:rFonts w:ascii="Barlow" w:hAnsi="Barlow"/>
          <w:color w:val="000000" w:themeColor="text1"/>
        </w:rPr>
        <w:t xml:space="preserve"> a minimizzare l'impatto ambientale delle unità, agendo parallelamente sulla scelta dei fluidi refrigeranti e sul contenimento dei fabbisogni energetici.</w:t>
      </w:r>
      <w:r w:rsidR="000D4CE9" w:rsidRPr="00FC46B6">
        <w:rPr>
          <w:rFonts w:ascii="Barlow" w:hAnsi="Barlow"/>
          <w:color w:val="000000" w:themeColor="text1"/>
        </w:rPr>
        <w:t xml:space="preserve"> </w:t>
      </w:r>
      <w:r w:rsidR="00005742" w:rsidRPr="00FC46B6">
        <w:rPr>
          <w:rFonts w:ascii="Barlow" w:hAnsi="Barlow"/>
          <w:color w:val="000000" w:themeColor="text1"/>
        </w:rPr>
        <w:t xml:space="preserve">La strategia di Galletti si muove oggi su un doppio binario fondamentale: da un lato l'abbattimento delle </w:t>
      </w:r>
      <w:r w:rsidR="00005742" w:rsidRPr="00FC46B6">
        <w:rPr>
          <w:rFonts w:ascii="Barlow" w:hAnsi="Barlow"/>
          <w:b/>
          <w:bCs/>
          <w:color w:val="000000" w:themeColor="text1"/>
        </w:rPr>
        <w:t>emissioni dirette</w:t>
      </w:r>
      <w:r w:rsidR="00005742" w:rsidRPr="00FC46B6">
        <w:rPr>
          <w:rFonts w:ascii="Barlow" w:hAnsi="Barlow"/>
          <w:color w:val="000000" w:themeColor="text1"/>
        </w:rPr>
        <w:t xml:space="preserve">, attraverso l'adozione di refrigeranti a bassissimo GWP (Global Warming Potential), e dall'altro l'ottimizzazione delle </w:t>
      </w:r>
      <w:r w:rsidR="00005742" w:rsidRPr="00FC46B6">
        <w:rPr>
          <w:rFonts w:ascii="Barlow" w:hAnsi="Barlow"/>
          <w:b/>
          <w:bCs/>
          <w:color w:val="000000" w:themeColor="text1"/>
        </w:rPr>
        <w:t>emissioni indirette</w:t>
      </w:r>
      <w:r w:rsidR="00005742" w:rsidRPr="00FC46B6">
        <w:rPr>
          <w:rFonts w:ascii="Barlow" w:hAnsi="Barlow"/>
          <w:color w:val="000000" w:themeColor="text1"/>
        </w:rPr>
        <w:t>, grazie a sistemi ad alta efficienza che riducono drasticamente il fabbisogno energetico dell'edificio.</w:t>
      </w:r>
    </w:p>
    <w:p w14:paraId="0B610DC2" w14:textId="526E5FB3" w:rsidR="00005742" w:rsidRPr="00FC46B6" w:rsidRDefault="00005742" w:rsidP="00176010">
      <w:pPr>
        <w:pStyle w:val="NormaleWeb"/>
        <w:jc w:val="both"/>
        <w:rPr>
          <w:rFonts w:ascii="Barlow" w:hAnsi="Barlow"/>
          <w:color w:val="000000" w:themeColor="text1"/>
        </w:rPr>
      </w:pPr>
      <w:r w:rsidRPr="00FC46B6">
        <w:rPr>
          <w:rFonts w:ascii="Barlow" w:hAnsi="Barlow"/>
          <w:color w:val="000000" w:themeColor="text1"/>
        </w:rPr>
        <w:t xml:space="preserve">In questo scenario di profonda trasformazione del settore HVAC, la fiera di Milano rappresenta una vetrina d'elezione per toccare con mano i risultati di questo impegno. Uno di protagonisti indiscussi dello stand sarà la </w:t>
      </w:r>
      <w:r w:rsidRPr="00FC46B6">
        <w:rPr>
          <w:rFonts w:ascii="Barlow" w:hAnsi="Barlow"/>
          <w:b/>
          <w:bCs/>
          <w:color w:val="000000" w:themeColor="text1"/>
        </w:rPr>
        <w:t>PLN</w:t>
      </w:r>
      <w:r w:rsidRPr="00FC46B6">
        <w:rPr>
          <w:rFonts w:ascii="Barlow" w:hAnsi="Barlow"/>
          <w:color w:val="000000" w:themeColor="text1"/>
        </w:rPr>
        <w:t>, la nuova gamma di unità aria acqua in versione solo freddo (</w:t>
      </w:r>
      <w:r w:rsidRPr="00FC46B6">
        <w:rPr>
          <w:rFonts w:ascii="Barlow" w:hAnsi="Barlow"/>
          <w:b/>
          <w:bCs/>
          <w:color w:val="000000" w:themeColor="text1"/>
        </w:rPr>
        <w:t>PLN C</w:t>
      </w:r>
      <w:r w:rsidRPr="00FC46B6">
        <w:rPr>
          <w:rFonts w:ascii="Barlow" w:hAnsi="Barlow"/>
          <w:color w:val="000000" w:themeColor="text1"/>
        </w:rPr>
        <w:t>), pompa di calore reversibile (</w:t>
      </w:r>
      <w:r w:rsidRPr="00FC46B6">
        <w:rPr>
          <w:rFonts w:ascii="Barlow" w:hAnsi="Barlow"/>
          <w:b/>
          <w:bCs/>
          <w:color w:val="000000" w:themeColor="text1"/>
        </w:rPr>
        <w:t>PLN H</w:t>
      </w:r>
      <w:r w:rsidRPr="00FC46B6">
        <w:rPr>
          <w:rFonts w:ascii="Barlow" w:hAnsi="Barlow"/>
          <w:color w:val="000000" w:themeColor="text1"/>
        </w:rPr>
        <w:t>) e polivalente con recupero totale (</w:t>
      </w:r>
      <w:r w:rsidRPr="00FC46B6">
        <w:rPr>
          <w:rFonts w:ascii="Barlow" w:hAnsi="Barlow"/>
          <w:b/>
          <w:bCs/>
          <w:color w:val="000000" w:themeColor="text1"/>
        </w:rPr>
        <w:t>PLN P</w:t>
      </w:r>
      <w:r w:rsidRPr="00FC46B6">
        <w:rPr>
          <w:rFonts w:ascii="Barlow" w:hAnsi="Barlow"/>
          <w:color w:val="000000" w:themeColor="text1"/>
        </w:rPr>
        <w:t xml:space="preserve">) caratterizzata dall’utilizzo del refrigerante naturale </w:t>
      </w:r>
      <w:r w:rsidRPr="00FC46B6">
        <w:rPr>
          <w:rFonts w:ascii="Barlow" w:hAnsi="Barlow"/>
          <w:b/>
          <w:bCs/>
          <w:color w:val="000000" w:themeColor="text1"/>
        </w:rPr>
        <w:t>R290</w:t>
      </w:r>
      <w:r w:rsidRPr="00FC46B6">
        <w:rPr>
          <w:rFonts w:ascii="Barlow" w:hAnsi="Barlow"/>
          <w:color w:val="000000" w:themeColor="text1"/>
        </w:rPr>
        <w:t xml:space="preserve"> con un </w:t>
      </w:r>
      <w:r w:rsidRPr="00FC46B6">
        <w:rPr>
          <w:rFonts w:ascii="Barlow" w:hAnsi="Barlow"/>
          <w:b/>
          <w:bCs/>
          <w:color w:val="000000" w:themeColor="text1"/>
        </w:rPr>
        <w:t>GWP pari a 3</w:t>
      </w:r>
      <w:r w:rsidRPr="00FC46B6">
        <w:rPr>
          <w:rFonts w:ascii="Barlow" w:hAnsi="Barlow"/>
          <w:color w:val="000000" w:themeColor="text1"/>
        </w:rPr>
        <w:t xml:space="preserve"> (tra i più bassi del mercato).</w:t>
      </w:r>
    </w:p>
    <w:p w14:paraId="5A18EA64" w14:textId="547CAB19" w:rsidR="00005742" w:rsidRPr="00FC46B6" w:rsidRDefault="00005742" w:rsidP="00176010">
      <w:pPr>
        <w:pStyle w:val="NormaleWeb"/>
        <w:jc w:val="both"/>
        <w:rPr>
          <w:rFonts w:ascii="Barlow" w:hAnsi="Barlow" w:cs="Arial"/>
          <w:color w:val="000000" w:themeColor="text1"/>
        </w:rPr>
      </w:pPr>
      <w:r w:rsidRPr="00FC46B6">
        <w:rPr>
          <w:rFonts w:ascii="Barlow" w:hAnsi="Barlow"/>
          <w:color w:val="000000" w:themeColor="text1"/>
        </w:rPr>
        <w:t>Dopo il successo del lancio ufficiale, MCE sarà l'occasione privilegiata per i professionisti del settore e i partner per osservare da vicino il design e la tecnologia costruttiva di PLN, simbolo dell'approccio Advanced Design</w:t>
      </w:r>
      <w:r w:rsidR="00CC5D19" w:rsidRPr="00FC46B6">
        <w:rPr>
          <w:rFonts w:ascii="Barlow" w:hAnsi="Barlow"/>
          <w:color w:val="000000" w:themeColor="text1"/>
        </w:rPr>
        <w:t xml:space="preserve"> dell’azienda</w:t>
      </w:r>
      <w:r w:rsidRPr="00FC46B6">
        <w:rPr>
          <w:rFonts w:ascii="Barlow" w:hAnsi="Barlow"/>
          <w:color w:val="000000" w:themeColor="text1"/>
        </w:rPr>
        <w:t>, un percorso dinamico guidato da ricerca, esperienza</w:t>
      </w:r>
      <w:r w:rsidR="00CC5D19" w:rsidRPr="00FC46B6">
        <w:rPr>
          <w:rFonts w:ascii="Barlow" w:hAnsi="Barlow"/>
          <w:color w:val="000000" w:themeColor="text1"/>
        </w:rPr>
        <w:t>,</w:t>
      </w:r>
      <w:r w:rsidRPr="00FC46B6">
        <w:rPr>
          <w:rFonts w:ascii="Barlow" w:hAnsi="Barlow"/>
          <w:color w:val="000000" w:themeColor="text1"/>
        </w:rPr>
        <w:t xml:space="preserve"> ascolto</w:t>
      </w:r>
      <w:r w:rsidR="00CC5D19" w:rsidRPr="00FC46B6">
        <w:rPr>
          <w:rFonts w:ascii="Barlow" w:hAnsi="Barlow"/>
          <w:color w:val="000000" w:themeColor="text1"/>
        </w:rPr>
        <w:t xml:space="preserve"> e </w:t>
      </w:r>
      <w:r w:rsidR="00CC5D19" w:rsidRPr="00FC46B6">
        <w:rPr>
          <w:rFonts w:ascii="Barlow" w:hAnsi="Barlow" w:cs="Arial"/>
          <w:color w:val="000000" w:themeColor="text1"/>
        </w:rPr>
        <w:t>sinergia tra competenze tecniche diverse</w:t>
      </w:r>
      <w:r w:rsidR="00CC5D19" w:rsidRPr="00FC46B6">
        <w:rPr>
          <w:rFonts w:ascii="Barlow" w:hAnsi="Barlow"/>
          <w:color w:val="000000" w:themeColor="text1"/>
        </w:rPr>
        <w:t xml:space="preserve"> </w:t>
      </w:r>
      <w:r w:rsidRPr="00FC46B6">
        <w:rPr>
          <w:rFonts w:ascii="Barlow" w:hAnsi="Barlow"/>
          <w:color w:val="000000" w:themeColor="text1"/>
        </w:rPr>
        <w:t xml:space="preserve">che ha l’obiettivo di interpretare con anticipo i cambiamenti del mercato. </w:t>
      </w:r>
    </w:p>
    <w:p w14:paraId="7C8ED25D" w14:textId="30D97C91" w:rsidR="00176010" w:rsidRPr="00FC46B6" w:rsidRDefault="00005742" w:rsidP="00176010">
      <w:pPr>
        <w:jc w:val="both"/>
        <w:rPr>
          <w:rFonts w:ascii="Barlow" w:hAnsi="Barlow"/>
          <w:color w:val="000000" w:themeColor="text1"/>
        </w:rPr>
      </w:pPr>
      <w:r w:rsidRPr="00FC46B6">
        <w:rPr>
          <w:rFonts w:ascii="Barlow" w:hAnsi="Barlow"/>
          <w:b/>
          <w:bCs/>
          <w:color w:val="000000" w:themeColor="text1"/>
        </w:rPr>
        <w:t>Galletti estende l’utilizzo dei refrigeranti naturali a potenze superiori</w:t>
      </w:r>
      <w:r w:rsidRPr="00FC46B6">
        <w:rPr>
          <w:rFonts w:ascii="Barlow" w:hAnsi="Barlow"/>
          <w:color w:val="000000" w:themeColor="text1"/>
        </w:rPr>
        <w:t>, anticipando l’evoluzione normativa e posizionandosi in un segmento ancora poco presidiato su queste taglie.</w:t>
      </w:r>
      <w:r w:rsidR="00176010" w:rsidRPr="00FC46B6">
        <w:rPr>
          <w:rFonts w:ascii="Barlow" w:hAnsi="Barlow"/>
          <w:color w:val="000000" w:themeColor="text1"/>
        </w:rPr>
        <w:t xml:space="preserve"> L’integrazione del refrigerante naturale </w:t>
      </w:r>
      <w:r w:rsidR="00176010" w:rsidRPr="00FC46B6">
        <w:rPr>
          <w:rFonts w:ascii="Barlow" w:hAnsi="Barlow"/>
          <w:b/>
          <w:bCs/>
          <w:color w:val="000000" w:themeColor="text1"/>
        </w:rPr>
        <w:t>R290</w:t>
      </w:r>
      <w:r w:rsidR="00176010" w:rsidRPr="00FC46B6">
        <w:rPr>
          <w:rFonts w:ascii="Barlow" w:hAnsi="Barlow"/>
          <w:color w:val="000000" w:themeColor="text1"/>
        </w:rPr>
        <w:t xml:space="preserve"> su tutti i </w:t>
      </w:r>
      <w:r w:rsidR="00176010" w:rsidRPr="00FC46B6">
        <w:rPr>
          <w:rFonts w:ascii="Barlow" w:hAnsi="Barlow"/>
          <w:b/>
          <w:bCs/>
          <w:color w:val="000000" w:themeColor="text1"/>
        </w:rPr>
        <w:t>7 modelli</w:t>
      </w:r>
      <w:r w:rsidR="00176010" w:rsidRPr="00FC46B6">
        <w:rPr>
          <w:rFonts w:ascii="Barlow" w:hAnsi="Barlow"/>
          <w:color w:val="000000" w:themeColor="text1"/>
        </w:rPr>
        <w:t xml:space="preserve"> della gamma </w:t>
      </w:r>
      <w:r w:rsidR="00176010" w:rsidRPr="00FC46B6">
        <w:rPr>
          <w:rFonts w:ascii="Barlow" w:hAnsi="Barlow"/>
          <w:b/>
          <w:bCs/>
          <w:color w:val="000000" w:themeColor="text1"/>
        </w:rPr>
        <w:t>PLN</w:t>
      </w:r>
      <w:r w:rsidR="00176010" w:rsidRPr="00FC46B6">
        <w:rPr>
          <w:rFonts w:ascii="Barlow" w:hAnsi="Barlow"/>
          <w:color w:val="000000" w:themeColor="text1"/>
        </w:rPr>
        <w:t xml:space="preserve"> — che coprono un range di potenze frigorifere da </w:t>
      </w:r>
      <w:r w:rsidR="00176010" w:rsidRPr="00FC46B6">
        <w:rPr>
          <w:rFonts w:ascii="Barlow" w:hAnsi="Barlow"/>
          <w:b/>
          <w:bCs/>
          <w:color w:val="000000" w:themeColor="text1"/>
        </w:rPr>
        <w:t>50 a 150 kW</w:t>
      </w:r>
      <w:r w:rsidR="00176010" w:rsidRPr="00FC46B6">
        <w:rPr>
          <w:rFonts w:ascii="Barlow" w:hAnsi="Barlow"/>
          <w:color w:val="000000" w:themeColor="text1"/>
        </w:rPr>
        <w:t xml:space="preserve"> — rappresenta una scelta tecnologica decisiva. Questa soluzione non solo riduce drasticamente l'impatto ambientale in termini di gas serra, ma garantisce all'intera linea il pieno e anticipato rispetto dei rigidi vincoli imposti dal </w:t>
      </w:r>
      <w:r w:rsidR="00176010" w:rsidRPr="00FC46B6">
        <w:rPr>
          <w:rFonts w:ascii="Barlow" w:hAnsi="Barlow"/>
          <w:b/>
          <w:bCs/>
          <w:color w:val="000000" w:themeColor="text1"/>
        </w:rPr>
        <w:t>Regolamento F-GAS</w:t>
      </w:r>
      <w:r w:rsidR="00176010" w:rsidRPr="00FC46B6">
        <w:rPr>
          <w:rFonts w:ascii="Barlow" w:hAnsi="Barlow"/>
          <w:color w:val="000000" w:themeColor="text1"/>
        </w:rPr>
        <w:t>.</w:t>
      </w:r>
    </w:p>
    <w:p w14:paraId="7DEBC751" w14:textId="4BF6C2B4" w:rsidR="00517E2C" w:rsidRPr="00FC46B6" w:rsidRDefault="00176010" w:rsidP="007D2E20">
      <w:pPr>
        <w:pStyle w:val="NormaleWeb"/>
        <w:contextualSpacing/>
        <w:jc w:val="both"/>
        <w:rPr>
          <w:rFonts w:ascii="Barlow" w:hAnsi="Barlow"/>
          <w:color w:val="000000" w:themeColor="text1"/>
        </w:rPr>
      </w:pPr>
      <w:r w:rsidRPr="00FC46B6">
        <w:rPr>
          <w:rFonts w:ascii="Barlow" w:hAnsi="Barlow"/>
          <w:color w:val="000000" w:themeColor="text1"/>
        </w:rPr>
        <w:t xml:space="preserve">Le unità PLN di Galletti si distinguono per un campo di lavoro estremamente ampio: il sistema è infatti in grado di coprire un range di temperature del fluido che spazia dai </w:t>
      </w:r>
      <w:r w:rsidRPr="00FC46B6">
        <w:rPr>
          <w:rFonts w:ascii="Barlow" w:hAnsi="Barlow"/>
          <w:b/>
          <w:bCs/>
          <w:color w:val="000000" w:themeColor="text1"/>
        </w:rPr>
        <w:t>-10°C ai 78°C</w:t>
      </w:r>
      <w:r w:rsidRPr="00FC46B6">
        <w:rPr>
          <w:rFonts w:ascii="Barlow" w:hAnsi="Barlow"/>
          <w:color w:val="000000" w:themeColor="text1"/>
        </w:rPr>
        <w:t xml:space="preserve">. Sul fronte delle condizioni ambientali, la gamma garantisce la piena operatività a pieno carico con temperature esterne comprese tra </w:t>
      </w:r>
      <w:r w:rsidRPr="00FC46B6">
        <w:rPr>
          <w:rFonts w:ascii="Barlow" w:hAnsi="Barlow"/>
          <w:b/>
          <w:bCs/>
          <w:color w:val="000000" w:themeColor="text1"/>
        </w:rPr>
        <w:t>-20°C e +48°C</w:t>
      </w:r>
      <w:r w:rsidRPr="00FC46B6">
        <w:rPr>
          <w:rFonts w:ascii="Barlow" w:hAnsi="Barlow"/>
          <w:color w:val="000000" w:themeColor="text1"/>
        </w:rPr>
        <w:t xml:space="preserve">. Di particolare rilievo è la capacità di mantenere performance elevate anche in climi rigidi, assicurando la produzione di acqua calda a </w:t>
      </w:r>
      <w:r w:rsidRPr="00FC46B6">
        <w:rPr>
          <w:rFonts w:ascii="Barlow" w:hAnsi="Barlow"/>
          <w:b/>
          <w:bCs/>
          <w:color w:val="000000" w:themeColor="text1"/>
        </w:rPr>
        <w:t>50°C con una temperatura dell’aria esterna di -20°C</w:t>
      </w:r>
      <w:r w:rsidRPr="00FC46B6">
        <w:rPr>
          <w:rFonts w:ascii="Barlow" w:hAnsi="Barlow"/>
          <w:color w:val="000000" w:themeColor="text1"/>
        </w:rPr>
        <w:t>.</w:t>
      </w:r>
    </w:p>
    <w:p w14:paraId="0E31DE29" w14:textId="77777777" w:rsidR="007D2E20" w:rsidRPr="00FC46B6" w:rsidRDefault="007D2E20" w:rsidP="007D2E20">
      <w:pPr>
        <w:pStyle w:val="NormaleWeb"/>
        <w:contextualSpacing/>
        <w:jc w:val="both"/>
        <w:rPr>
          <w:rFonts w:ascii="Barlow" w:hAnsi="Barlow"/>
          <w:color w:val="000000" w:themeColor="text1"/>
        </w:rPr>
      </w:pPr>
      <w:r w:rsidRPr="00FC46B6">
        <w:rPr>
          <w:rFonts w:ascii="Barlow" w:hAnsi="Barlow"/>
          <w:color w:val="000000" w:themeColor="text1"/>
        </w:rPr>
        <w:t xml:space="preserve">L'architettura della gamma PLN punta sull'integrazione di </w:t>
      </w:r>
      <w:r w:rsidRPr="00FC46B6">
        <w:rPr>
          <w:rFonts w:ascii="Barlow" w:hAnsi="Barlow"/>
          <w:b/>
          <w:bCs/>
          <w:color w:val="000000" w:themeColor="text1"/>
        </w:rPr>
        <w:t>configurazioni multi-scroll</w:t>
      </w:r>
      <w:r w:rsidRPr="00FC46B6">
        <w:rPr>
          <w:rFonts w:ascii="Barlow" w:hAnsi="Barlow"/>
          <w:color w:val="000000" w:themeColor="text1"/>
        </w:rPr>
        <w:t xml:space="preserve">, concepite specificamente per massimizzare i rendimenti in condizioni di </w:t>
      </w:r>
      <w:r w:rsidRPr="00FC46B6">
        <w:rPr>
          <w:rFonts w:ascii="Barlow" w:hAnsi="Barlow"/>
          <w:b/>
          <w:bCs/>
          <w:color w:val="000000" w:themeColor="text1"/>
        </w:rPr>
        <w:t>carico parziale</w:t>
      </w:r>
      <w:r w:rsidRPr="00FC46B6">
        <w:rPr>
          <w:rFonts w:ascii="Barlow" w:hAnsi="Barlow"/>
          <w:color w:val="000000" w:themeColor="text1"/>
        </w:rPr>
        <w:t xml:space="preserve">. Questa scelta progettuale permette di posizionare la serie ai vertici del comparto HVAC per efficienza stagionale, dichiarando valori di </w:t>
      </w:r>
      <w:r w:rsidRPr="00FC46B6">
        <w:rPr>
          <w:rFonts w:ascii="Barlow" w:hAnsi="Barlow"/>
          <w:b/>
          <w:bCs/>
          <w:color w:val="000000" w:themeColor="text1"/>
        </w:rPr>
        <w:t>SCOP e SEER che raggiungono rispettivamente 4,00 e 5,00</w:t>
      </w:r>
      <w:r w:rsidRPr="00FC46B6">
        <w:rPr>
          <w:rFonts w:ascii="Barlow" w:hAnsi="Barlow"/>
          <w:color w:val="000000" w:themeColor="text1"/>
        </w:rPr>
        <w:t xml:space="preserve">. </w:t>
      </w:r>
    </w:p>
    <w:p w14:paraId="5486DA64" w14:textId="77777777" w:rsidR="007D2E20" w:rsidRPr="00FC46B6" w:rsidRDefault="007D2E20" w:rsidP="007D2E20">
      <w:pPr>
        <w:pStyle w:val="NormaleWeb"/>
        <w:contextualSpacing/>
        <w:jc w:val="both"/>
        <w:rPr>
          <w:rFonts w:ascii="Barlow" w:hAnsi="Barlow"/>
          <w:color w:val="000000" w:themeColor="text1"/>
        </w:rPr>
      </w:pPr>
    </w:p>
    <w:p w14:paraId="10ED5855" w14:textId="2A247AC6" w:rsidR="007D2E20" w:rsidRPr="00FC46B6" w:rsidRDefault="007D2E20" w:rsidP="007D2E20">
      <w:pPr>
        <w:pStyle w:val="NormaleWeb"/>
        <w:contextualSpacing/>
        <w:jc w:val="both"/>
        <w:rPr>
          <w:rFonts w:ascii="Barlow" w:hAnsi="Barlow"/>
          <w:color w:val="000000" w:themeColor="text1"/>
        </w:rPr>
      </w:pPr>
      <w:r w:rsidRPr="00FC46B6">
        <w:rPr>
          <w:rFonts w:ascii="Barlow" w:hAnsi="Barlow"/>
          <w:color w:val="000000" w:themeColor="text1"/>
        </w:rPr>
        <w:t xml:space="preserve">La serie </w:t>
      </w:r>
      <w:r w:rsidRPr="00FC46B6">
        <w:rPr>
          <w:rFonts w:ascii="Barlow" w:hAnsi="Barlow"/>
          <w:b/>
          <w:bCs/>
          <w:color w:val="000000" w:themeColor="text1"/>
        </w:rPr>
        <w:t>PLN</w:t>
      </w:r>
      <w:r w:rsidRPr="00FC46B6">
        <w:rPr>
          <w:rFonts w:ascii="Barlow" w:hAnsi="Barlow"/>
          <w:color w:val="000000" w:themeColor="text1"/>
        </w:rPr>
        <w:t xml:space="preserve"> si distingue per un’estrema flessibilità di </w:t>
      </w:r>
      <w:r w:rsidRPr="00FC46B6">
        <w:rPr>
          <w:rFonts w:ascii="Barlow" w:hAnsi="Barlow"/>
          <w:b/>
          <w:bCs/>
          <w:color w:val="000000" w:themeColor="text1"/>
        </w:rPr>
        <w:t>configurazione acustica</w:t>
      </w:r>
      <w:r w:rsidRPr="00FC46B6">
        <w:rPr>
          <w:rFonts w:ascii="Barlow" w:hAnsi="Barlow"/>
          <w:color w:val="000000" w:themeColor="text1"/>
        </w:rPr>
        <w:t xml:space="preserve"> e per una dotazione di </w:t>
      </w:r>
      <w:r w:rsidRPr="00FC46B6">
        <w:rPr>
          <w:rFonts w:ascii="Barlow" w:hAnsi="Barlow"/>
          <w:b/>
          <w:bCs/>
          <w:color w:val="000000" w:themeColor="text1"/>
        </w:rPr>
        <w:t>accessori idraulici</w:t>
      </w:r>
      <w:r w:rsidRPr="00FC46B6">
        <w:rPr>
          <w:rFonts w:ascii="Barlow" w:hAnsi="Barlow"/>
          <w:color w:val="000000" w:themeColor="text1"/>
        </w:rPr>
        <w:t xml:space="preserve"> progettata specificamente per installazioni in spazi ristretti. Senza aumentare le loro dimensioni, infatti, le unità possono integrare a bordo fino a </w:t>
      </w:r>
      <w:r w:rsidRPr="00FC46B6">
        <w:rPr>
          <w:rFonts w:ascii="Barlow" w:hAnsi="Barlow"/>
          <w:b/>
          <w:bCs/>
          <w:color w:val="000000" w:themeColor="text1"/>
        </w:rPr>
        <w:t>2 pompe</w:t>
      </w:r>
      <w:r w:rsidRPr="00FC46B6">
        <w:rPr>
          <w:rFonts w:ascii="Barlow" w:hAnsi="Barlow"/>
          <w:color w:val="000000" w:themeColor="text1"/>
        </w:rPr>
        <w:t xml:space="preserve"> (on/off o modulanti) per le versioni C e H oppure 4 pompe (massimo due modulanti) per la versione P. La gestione del circuito idraulico è completata dal </w:t>
      </w:r>
      <w:r w:rsidRPr="00FC46B6">
        <w:rPr>
          <w:rFonts w:ascii="Barlow" w:hAnsi="Barlow"/>
          <w:b/>
          <w:bCs/>
          <w:color w:val="000000" w:themeColor="text1"/>
        </w:rPr>
        <w:t>serbatoio inerziale di accumulo</w:t>
      </w:r>
      <w:r w:rsidRPr="00FC46B6">
        <w:rPr>
          <w:rFonts w:ascii="Barlow" w:hAnsi="Barlow"/>
          <w:color w:val="000000" w:themeColor="text1"/>
        </w:rPr>
        <w:t xml:space="preserve"> (abbinato a vaso di espansione a membrana), installato strategicamente sulla mandata all'interno del vano ventilante per massimizzare la compattezza. Inoltre, per un controllo puntuale delle performance, le versioni PLN C e H possono essere equipaggiate con un sistema di monitoraggio avanzato: l’integrazione tra </w:t>
      </w:r>
      <w:r w:rsidRPr="00FC46B6">
        <w:rPr>
          <w:rFonts w:ascii="Barlow" w:hAnsi="Barlow"/>
          <w:b/>
          <w:bCs/>
          <w:color w:val="000000" w:themeColor="text1"/>
        </w:rPr>
        <w:t>misuratore di portata</w:t>
      </w:r>
      <w:r w:rsidRPr="00FC46B6">
        <w:rPr>
          <w:rFonts w:ascii="Barlow" w:hAnsi="Barlow"/>
          <w:color w:val="000000" w:themeColor="text1"/>
        </w:rPr>
        <w:t xml:space="preserve"> e </w:t>
      </w:r>
      <w:r w:rsidRPr="00FC46B6">
        <w:rPr>
          <w:rFonts w:ascii="Barlow" w:hAnsi="Barlow"/>
          <w:b/>
          <w:bCs/>
          <w:color w:val="000000" w:themeColor="text1"/>
        </w:rPr>
        <w:t>analizzatore di rete</w:t>
      </w:r>
      <w:r w:rsidRPr="00FC46B6">
        <w:rPr>
          <w:rFonts w:ascii="Barlow" w:hAnsi="Barlow"/>
          <w:color w:val="000000" w:themeColor="text1"/>
        </w:rPr>
        <w:t xml:space="preserve"> consente infatti di rilevare in tempo reale la potenza erogata e l’indice di efficienza energetica dell’unità.</w:t>
      </w:r>
    </w:p>
    <w:p w14:paraId="299BE1B9" w14:textId="77777777" w:rsidR="007D2E20" w:rsidRPr="00FC46B6" w:rsidRDefault="007D2E20" w:rsidP="007D2E20">
      <w:pPr>
        <w:pStyle w:val="NormaleWeb"/>
        <w:contextualSpacing/>
        <w:jc w:val="both"/>
        <w:rPr>
          <w:rFonts w:ascii="Barlow" w:hAnsi="Barlow"/>
          <w:color w:val="000000" w:themeColor="text1"/>
        </w:rPr>
      </w:pPr>
    </w:p>
    <w:p w14:paraId="2DE548D3" w14:textId="77777777" w:rsidR="000B4961" w:rsidRPr="00FC46B6" w:rsidRDefault="000B4961" w:rsidP="00C3158A">
      <w:pPr>
        <w:pStyle w:val="NormaleWeb"/>
        <w:contextualSpacing/>
        <w:jc w:val="both"/>
        <w:rPr>
          <w:rFonts w:ascii="Barlow" w:hAnsi="Barlow"/>
          <w:color w:val="000000" w:themeColor="text1"/>
        </w:rPr>
      </w:pPr>
      <w:r w:rsidRPr="00FC46B6">
        <w:rPr>
          <w:rFonts w:ascii="Barlow" w:hAnsi="Barlow"/>
          <w:color w:val="000000" w:themeColor="text1"/>
        </w:rPr>
        <w:t xml:space="preserve">Di serie le unità sono dotate di connessioni idrauliche verso l’esterno filettate (fino alla taglia 114) o con attacchi di tipo </w:t>
      </w:r>
      <w:proofErr w:type="spellStart"/>
      <w:r w:rsidRPr="00FC46B6">
        <w:rPr>
          <w:rFonts w:ascii="Barlow" w:hAnsi="Barlow"/>
          <w:i/>
          <w:iCs/>
          <w:color w:val="000000" w:themeColor="text1"/>
        </w:rPr>
        <w:t>victaulic</w:t>
      </w:r>
      <w:proofErr w:type="spellEnd"/>
      <w:r w:rsidRPr="00FC46B6">
        <w:rPr>
          <w:rFonts w:ascii="Barlow" w:hAnsi="Barlow"/>
          <w:color w:val="000000" w:themeColor="text1"/>
        </w:rPr>
        <w:t xml:space="preserve"> (dalla taglia 134), valvole di sfiato aria opportunamente posizionate, valvola di sicurezza tarata a 6 bar (fornita a corredo), </w:t>
      </w:r>
      <w:proofErr w:type="spellStart"/>
      <w:r w:rsidRPr="00FC46B6">
        <w:rPr>
          <w:rFonts w:ascii="Barlow" w:hAnsi="Barlow"/>
          <w:color w:val="000000" w:themeColor="text1"/>
        </w:rPr>
        <w:t>flussostato</w:t>
      </w:r>
      <w:proofErr w:type="spellEnd"/>
      <w:r w:rsidRPr="00FC46B6">
        <w:rPr>
          <w:rFonts w:ascii="Barlow" w:hAnsi="Barlow"/>
          <w:color w:val="000000" w:themeColor="text1"/>
        </w:rPr>
        <w:t xml:space="preserve"> a paletta o </w:t>
      </w:r>
      <w:proofErr w:type="spellStart"/>
      <w:r w:rsidRPr="00FC46B6">
        <w:rPr>
          <w:rFonts w:ascii="Barlow" w:hAnsi="Barlow"/>
          <w:color w:val="000000" w:themeColor="text1"/>
        </w:rPr>
        <w:t>flussostato</w:t>
      </w:r>
      <w:proofErr w:type="spellEnd"/>
      <w:r w:rsidRPr="00FC46B6">
        <w:rPr>
          <w:rFonts w:ascii="Barlow" w:hAnsi="Barlow"/>
          <w:color w:val="000000" w:themeColor="text1"/>
        </w:rPr>
        <w:t xml:space="preserve"> a filo caldo (opzionale), sonda di temperatura acqua in ingresso e uscita per la gestione del carico, con funzione di termostato antigelo e per la gestione della portata variabile. Fino alla taglia 114 le tubazioni acqua sono realizzate in rame, per fornire una maggiore resistenza a fenomeni corrosivi. </w:t>
      </w:r>
    </w:p>
    <w:p w14:paraId="6BB04157" w14:textId="77777777" w:rsidR="00527522" w:rsidRPr="00FC46B6" w:rsidRDefault="00527522" w:rsidP="00C3158A">
      <w:pPr>
        <w:pStyle w:val="NormaleWeb"/>
        <w:contextualSpacing/>
        <w:jc w:val="both"/>
        <w:rPr>
          <w:rFonts w:ascii="Barlow" w:hAnsi="Barlow"/>
          <w:color w:val="000000" w:themeColor="text1"/>
        </w:rPr>
      </w:pPr>
    </w:p>
    <w:p w14:paraId="678DCBA5" w14:textId="412ED26E" w:rsidR="0019194B" w:rsidRPr="00FC46B6" w:rsidRDefault="000B4961" w:rsidP="00C3158A">
      <w:pPr>
        <w:pStyle w:val="NormaleWeb"/>
        <w:contextualSpacing/>
        <w:jc w:val="both"/>
        <w:rPr>
          <w:rFonts w:ascii="Barlow" w:hAnsi="Barlow"/>
          <w:color w:val="000000" w:themeColor="text1"/>
        </w:rPr>
      </w:pPr>
      <w:r w:rsidRPr="00FC46B6">
        <w:rPr>
          <w:rFonts w:ascii="Barlow" w:hAnsi="Barlow"/>
          <w:color w:val="000000" w:themeColor="text1"/>
        </w:rPr>
        <w:t xml:space="preserve">A corredo, infine, può essere </w:t>
      </w:r>
      <w:r w:rsidR="00AE59F7" w:rsidRPr="00FC46B6">
        <w:rPr>
          <w:rFonts w:ascii="Barlow" w:hAnsi="Barlow"/>
          <w:color w:val="000000" w:themeColor="text1"/>
        </w:rPr>
        <w:t>richiesto</w:t>
      </w:r>
      <w:r w:rsidRPr="00FC46B6">
        <w:rPr>
          <w:rFonts w:ascii="Barlow" w:hAnsi="Barlow"/>
          <w:color w:val="000000" w:themeColor="text1"/>
        </w:rPr>
        <w:t xml:space="preserve"> un </w:t>
      </w:r>
      <w:r w:rsidRPr="00FC46B6">
        <w:rPr>
          <w:rFonts w:ascii="Barlow" w:hAnsi="Barlow"/>
          <w:b/>
          <w:bCs/>
          <w:color w:val="000000" w:themeColor="text1"/>
        </w:rPr>
        <w:t xml:space="preserve">defangatore </w:t>
      </w:r>
      <w:r w:rsidRPr="00FC46B6">
        <w:rPr>
          <w:rFonts w:ascii="Barlow" w:hAnsi="Barlow"/>
          <w:color w:val="000000" w:themeColor="text1"/>
        </w:rPr>
        <w:t>in grado di bloccare e trattenere le impurità pesanti presenti nel circuito idraulico che, sbattendo su una rete filtrante sintetica posta all’ interno del corpo, subiscono una riduzione di velocità sedimentando più facilmente. Questo permette la caduta nella parte inferiore del corpo denominata pozzetto di raccolta che funge da camera di decantazione</w:t>
      </w:r>
      <w:r w:rsidR="00AE59F7" w:rsidRPr="00FC46B6">
        <w:rPr>
          <w:rFonts w:ascii="Barlow" w:hAnsi="Barlow"/>
          <w:color w:val="000000" w:themeColor="text1"/>
        </w:rPr>
        <w:t xml:space="preserve"> dove</w:t>
      </w:r>
      <w:r w:rsidRPr="00FC46B6">
        <w:rPr>
          <w:rFonts w:ascii="Barlow" w:hAnsi="Barlow"/>
          <w:color w:val="000000" w:themeColor="text1"/>
        </w:rPr>
        <w:t xml:space="preserve"> è alloggiato anche un dispositivo magnetico </w:t>
      </w:r>
      <w:r w:rsidR="00AE59F7" w:rsidRPr="00FC46B6">
        <w:rPr>
          <w:rFonts w:ascii="Barlow" w:hAnsi="Barlow"/>
          <w:color w:val="000000" w:themeColor="text1"/>
        </w:rPr>
        <w:t xml:space="preserve">che trattiene </w:t>
      </w:r>
      <w:r w:rsidRPr="00FC46B6">
        <w:rPr>
          <w:rFonts w:ascii="Barlow" w:hAnsi="Barlow"/>
          <w:color w:val="000000" w:themeColor="text1"/>
        </w:rPr>
        <w:t>le impurità ferromagnetiche.</w:t>
      </w:r>
    </w:p>
    <w:p w14:paraId="2CA59F9B" w14:textId="2F6664E9" w:rsidR="00C3158A" w:rsidRPr="00FC46B6" w:rsidRDefault="005B429E" w:rsidP="007D2E20">
      <w:pPr>
        <w:spacing w:before="100" w:beforeAutospacing="1" w:after="100" w:afterAutospacing="1"/>
        <w:contextualSpacing/>
        <w:jc w:val="both"/>
        <w:rPr>
          <w:rFonts w:ascii="Barlow" w:hAnsi="Barlow"/>
          <w:color w:val="000000" w:themeColor="text1"/>
        </w:rPr>
      </w:pPr>
      <w:r w:rsidRPr="00FC46B6">
        <w:rPr>
          <w:rFonts w:ascii="Barlow" w:hAnsi="Barlow"/>
          <w:color w:val="000000" w:themeColor="text1"/>
        </w:rPr>
        <w:t>Il controllo avanzato, sempre presente sull'intera gamma, permette un monitoraggio continuo dei parametri di funzionamento, logiche avanzate di regolazione e connettività e la gestione di procedure avanzate per la messa in sicurezza dell’unità in caso di perdite di refrigerante (A3).</w:t>
      </w:r>
    </w:p>
    <w:p w14:paraId="6E50E2CD" w14:textId="2D209A97" w:rsidR="007D2E20" w:rsidRPr="00FC46B6" w:rsidRDefault="007D2E20" w:rsidP="007D2E20">
      <w:pPr>
        <w:pStyle w:val="NormaleWeb"/>
        <w:jc w:val="both"/>
        <w:rPr>
          <w:rFonts w:ascii="Barlow" w:hAnsi="Barlow"/>
          <w:color w:val="000000" w:themeColor="text1"/>
        </w:rPr>
      </w:pPr>
      <w:r w:rsidRPr="00FC46B6">
        <w:rPr>
          <w:rFonts w:ascii="Barlow" w:hAnsi="Barlow"/>
          <w:color w:val="000000" w:themeColor="text1"/>
        </w:rPr>
        <w:t xml:space="preserve">In sintesi, la gamma </w:t>
      </w:r>
      <w:r w:rsidRPr="00FC46B6">
        <w:rPr>
          <w:rFonts w:ascii="Barlow" w:hAnsi="Barlow"/>
          <w:b/>
          <w:bCs/>
          <w:color w:val="000000" w:themeColor="text1"/>
        </w:rPr>
        <w:t>PLN</w:t>
      </w:r>
      <w:r w:rsidRPr="00FC46B6">
        <w:rPr>
          <w:rFonts w:ascii="Barlow" w:hAnsi="Barlow"/>
          <w:color w:val="000000" w:themeColor="text1"/>
        </w:rPr>
        <w:t xml:space="preserve"> non rappresenta solo un’evoluzione tecnologica, ma incarna la risposta di </w:t>
      </w:r>
      <w:r w:rsidRPr="00FC46B6">
        <w:rPr>
          <w:rFonts w:ascii="Barlow" w:hAnsi="Barlow"/>
          <w:b/>
          <w:bCs/>
          <w:color w:val="000000" w:themeColor="text1"/>
        </w:rPr>
        <w:t xml:space="preserve">Galletti </w:t>
      </w:r>
      <w:r w:rsidRPr="00FC46B6">
        <w:rPr>
          <w:rFonts w:ascii="Barlow" w:hAnsi="Barlow"/>
          <w:color w:val="000000" w:themeColor="text1"/>
        </w:rPr>
        <w:t>alle sfide della progettazione contemporanea: massima versatilità in dimensioni ridotte, controllo totale dei consumi e un</w:t>
      </w:r>
      <w:r w:rsidR="00C3112C" w:rsidRPr="00FC46B6">
        <w:rPr>
          <w:rFonts w:ascii="Barlow" w:hAnsi="Barlow"/>
          <w:color w:val="000000" w:themeColor="text1"/>
        </w:rPr>
        <w:t xml:space="preserve"> minor</w:t>
      </w:r>
      <w:r w:rsidRPr="00FC46B6">
        <w:rPr>
          <w:rFonts w:ascii="Barlow" w:hAnsi="Barlow"/>
          <w:color w:val="000000" w:themeColor="text1"/>
        </w:rPr>
        <w:t xml:space="preserve"> impatto ambientale. Una sintesi tra l'affidabilità storica dell’</w:t>
      </w:r>
      <w:r w:rsidRPr="00FC46B6">
        <w:rPr>
          <w:rFonts w:ascii="Barlow" w:hAnsi="Barlow"/>
          <w:b/>
          <w:bCs/>
          <w:color w:val="000000" w:themeColor="text1"/>
        </w:rPr>
        <w:t>azienda</w:t>
      </w:r>
      <w:r w:rsidRPr="00FC46B6">
        <w:rPr>
          <w:rFonts w:ascii="Barlow" w:hAnsi="Barlow"/>
          <w:color w:val="000000" w:themeColor="text1"/>
        </w:rPr>
        <w:t xml:space="preserve">, che in questo 2026 </w:t>
      </w:r>
      <w:r w:rsidRPr="00FC46B6">
        <w:rPr>
          <w:rFonts w:ascii="Barlow" w:hAnsi="Barlow"/>
          <w:b/>
          <w:bCs/>
          <w:color w:val="000000" w:themeColor="text1"/>
        </w:rPr>
        <w:t>festeggia i</w:t>
      </w:r>
      <w:r w:rsidR="00C3112C" w:rsidRPr="00FC46B6">
        <w:rPr>
          <w:rFonts w:ascii="Barlow" w:hAnsi="Barlow"/>
          <w:b/>
          <w:bCs/>
          <w:color w:val="000000" w:themeColor="text1"/>
        </w:rPr>
        <w:t xml:space="preserve"> suoi</w:t>
      </w:r>
      <w:r w:rsidRPr="00FC46B6">
        <w:rPr>
          <w:rFonts w:ascii="Barlow" w:hAnsi="Barlow"/>
          <w:b/>
          <w:bCs/>
          <w:color w:val="000000" w:themeColor="text1"/>
        </w:rPr>
        <w:t xml:space="preserve"> 120 anni</w:t>
      </w:r>
      <w:r w:rsidRPr="00FC46B6">
        <w:rPr>
          <w:rFonts w:ascii="Barlow" w:hAnsi="Barlow"/>
          <w:color w:val="000000" w:themeColor="text1"/>
        </w:rPr>
        <w:t xml:space="preserve">, e la spinta verso una climatizzazione </w:t>
      </w:r>
      <w:r w:rsidR="00C3112C" w:rsidRPr="00FC46B6">
        <w:rPr>
          <w:rFonts w:ascii="Barlow" w:hAnsi="Barlow"/>
          <w:color w:val="000000" w:themeColor="text1"/>
        </w:rPr>
        <w:t xml:space="preserve">via via </w:t>
      </w:r>
      <w:r w:rsidRPr="00FC46B6">
        <w:rPr>
          <w:rFonts w:ascii="Barlow" w:hAnsi="Barlow"/>
          <w:color w:val="000000" w:themeColor="text1"/>
        </w:rPr>
        <w:t>più intelligente e sostenibile.</w:t>
      </w:r>
    </w:p>
    <w:p w14:paraId="02AF417C" w14:textId="77777777" w:rsidR="00FC46B6" w:rsidRPr="00FC46B6" w:rsidRDefault="00FC46B6" w:rsidP="00C3112C">
      <w:pPr>
        <w:pStyle w:val="NormaleWeb"/>
        <w:jc w:val="both"/>
        <w:rPr>
          <w:rFonts w:ascii="Barlow" w:hAnsi="Barlow"/>
          <w:color w:val="000000" w:themeColor="text1"/>
        </w:rPr>
      </w:pPr>
      <w:r w:rsidRPr="00FC46B6">
        <w:rPr>
          <w:rFonts w:ascii="Barlow" w:hAnsi="Barlow"/>
          <w:color w:val="000000" w:themeColor="text1"/>
        </w:rPr>
        <w:t>__________________________________________________________________________________</w:t>
      </w:r>
    </w:p>
    <w:p w14:paraId="31A9ADD5" w14:textId="7C451E7B" w:rsidR="007D2E20" w:rsidRPr="00FC46B6" w:rsidRDefault="00C3112C" w:rsidP="00C3112C">
      <w:pPr>
        <w:pStyle w:val="NormaleWeb"/>
        <w:jc w:val="both"/>
        <w:rPr>
          <w:rFonts w:ascii="Barlow" w:hAnsi="Barlow"/>
          <w:color w:val="000000" w:themeColor="text1"/>
        </w:rPr>
      </w:pPr>
      <w:r w:rsidRPr="00FC46B6">
        <w:rPr>
          <w:rFonts w:ascii="Barlow" w:hAnsi="Barlow"/>
          <w:color w:val="000000" w:themeColor="text1"/>
        </w:rPr>
        <w:t>Tutti i</w:t>
      </w:r>
      <w:r w:rsidR="007D2E20" w:rsidRPr="00FC46B6">
        <w:rPr>
          <w:rFonts w:ascii="Barlow" w:hAnsi="Barlow"/>
          <w:color w:val="000000" w:themeColor="text1"/>
        </w:rPr>
        <w:t xml:space="preserve"> professionisti del settore e i partner </w:t>
      </w:r>
      <w:r w:rsidR="008A6292" w:rsidRPr="00FC46B6">
        <w:rPr>
          <w:rFonts w:ascii="Barlow" w:hAnsi="Barlow"/>
          <w:color w:val="000000" w:themeColor="text1"/>
        </w:rPr>
        <w:t>potranno</w:t>
      </w:r>
      <w:r w:rsidR="007D2E20" w:rsidRPr="00FC46B6">
        <w:rPr>
          <w:rFonts w:ascii="Barlow" w:hAnsi="Barlow"/>
          <w:color w:val="000000" w:themeColor="text1"/>
        </w:rPr>
        <w:t xml:space="preserve"> approfondire le potenzialità e le caratteristiche della gamma PLN</w:t>
      </w:r>
      <w:r w:rsidRPr="00FC46B6">
        <w:rPr>
          <w:rFonts w:ascii="Barlow" w:hAnsi="Barlow"/>
          <w:color w:val="000000" w:themeColor="text1"/>
        </w:rPr>
        <w:t xml:space="preserve">, </w:t>
      </w:r>
      <w:r w:rsidR="007D2E20" w:rsidRPr="00FC46B6">
        <w:rPr>
          <w:rFonts w:ascii="Barlow" w:hAnsi="Barlow"/>
          <w:color w:val="000000" w:themeColor="text1"/>
        </w:rPr>
        <w:t xml:space="preserve">e delle altre </w:t>
      </w:r>
      <w:r w:rsidR="007D2E20" w:rsidRPr="00FC46B6">
        <w:rPr>
          <w:rFonts w:ascii="Barlow" w:hAnsi="Barlow"/>
          <w:b/>
          <w:bCs/>
          <w:color w:val="000000" w:themeColor="text1"/>
        </w:rPr>
        <w:t>soluzioni del Gruppo Galletti</w:t>
      </w:r>
      <w:r w:rsidRPr="00FC46B6">
        <w:rPr>
          <w:rFonts w:ascii="Barlow" w:hAnsi="Barlow"/>
          <w:color w:val="000000" w:themeColor="text1"/>
        </w:rPr>
        <w:t>,</w:t>
      </w:r>
      <w:r w:rsidR="007D2E20" w:rsidRPr="00FC46B6">
        <w:rPr>
          <w:rFonts w:ascii="Barlow" w:hAnsi="Barlow"/>
          <w:color w:val="000000" w:themeColor="text1"/>
        </w:rPr>
        <w:t xml:space="preserve"> </w:t>
      </w:r>
      <w:r w:rsidRPr="00FC46B6">
        <w:rPr>
          <w:rFonts w:ascii="Barlow" w:hAnsi="Barlow"/>
          <w:color w:val="000000" w:themeColor="text1"/>
        </w:rPr>
        <w:t>in occasione di</w:t>
      </w:r>
      <w:r w:rsidR="007D2E20" w:rsidRPr="00FC46B6">
        <w:rPr>
          <w:rFonts w:ascii="Barlow" w:hAnsi="Barlow"/>
          <w:color w:val="000000" w:themeColor="text1"/>
        </w:rPr>
        <w:t xml:space="preserve"> </w:t>
      </w:r>
      <w:r w:rsidR="007D2E20" w:rsidRPr="00FC46B6">
        <w:rPr>
          <w:rFonts w:ascii="Barlow" w:hAnsi="Barlow"/>
          <w:b/>
          <w:bCs/>
          <w:color w:val="000000" w:themeColor="text1"/>
        </w:rPr>
        <w:t>MCE 2026</w:t>
      </w:r>
      <w:r w:rsidR="008A6292" w:rsidRPr="00FC46B6">
        <w:rPr>
          <w:rFonts w:ascii="Barlow" w:hAnsi="Barlow"/>
          <w:color w:val="000000" w:themeColor="text1"/>
        </w:rPr>
        <w:t>.</w:t>
      </w:r>
      <w:r w:rsidRPr="00FC46B6">
        <w:rPr>
          <w:rFonts w:ascii="Barlow" w:hAnsi="Barlow"/>
          <w:color w:val="000000" w:themeColor="text1"/>
        </w:rPr>
        <w:t xml:space="preserve"> </w:t>
      </w:r>
      <w:r w:rsidR="008A6292" w:rsidRPr="00FC46B6">
        <w:rPr>
          <w:rFonts w:ascii="Barlow" w:hAnsi="Barlow"/>
          <w:b/>
          <w:bCs/>
          <w:color w:val="000000" w:themeColor="text1"/>
        </w:rPr>
        <w:t>D</w:t>
      </w:r>
      <w:r w:rsidR="007D2E20" w:rsidRPr="00FC46B6">
        <w:rPr>
          <w:rFonts w:ascii="Barlow" w:hAnsi="Barlow"/>
          <w:b/>
          <w:bCs/>
          <w:color w:val="000000" w:themeColor="text1"/>
        </w:rPr>
        <w:t>al 24 al 27 marzo</w:t>
      </w:r>
      <w:r w:rsidRPr="00FC46B6">
        <w:rPr>
          <w:rFonts w:ascii="Barlow" w:hAnsi="Barlow"/>
          <w:color w:val="000000" w:themeColor="text1"/>
        </w:rPr>
        <w:t xml:space="preserve"> a </w:t>
      </w:r>
      <w:r w:rsidR="007D2E20" w:rsidRPr="00FC46B6">
        <w:rPr>
          <w:rFonts w:ascii="Barlow" w:hAnsi="Barlow"/>
          <w:color w:val="000000" w:themeColor="text1"/>
        </w:rPr>
        <w:t>Fiera Milano (Rho),</w:t>
      </w:r>
      <w:r w:rsidR="007D2E20" w:rsidRPr="00FC46B6">
        <w:rPr>
          <w:rFonts w:ascii="Barlow" w:hAnsi="Barlow"/>
          <w:b/>
          <w:bCs/>
          <w:color w:val="000000" w:themeColor="text1"/>
        </w:rPr>
        <w:t xml:space="preserve"> </w:t>
      </w:r>
      <w:r w:rsidRPr="00FC46B6">
        <w:rPr>
          <w:rFonts w:ascii="Barlow" w:hAnsi="Barlow"/>
          <w:b/>
          <w:bCs/>
          <w:color w:val="000000" w:themeColor="text1"/>
        </w:rPr>
        <w:t>Padiglione 11 </w:t>
      </w:r>
      <w:r w:rsidRPr="00FC46B6">
        <w:rPr>
          <w:rStyle w:val="outlook-search-highlight"/>
          <w:rFonts w:ascii="Barlow" w:eastAsiaTheme="majorEastAsia" w:hAnsi="Barlow"/>
          <w:color w:val="000000" w:themeColor="text1"/>
        </w:rPr>
        <w:t>-</w:t>
      </w:r>
      <w:r w:rsidRPr="00FC46B6">
        <w:rPr>
          <w:rStyle w:val="outlook-search-highlight"/>
          <w:rFonts w:ascii="Barlow" w:eastAsiaTheme="majorEastAsia" w:hAnsi="Barlow"/>
          <w:b/>
          <w:bCs/>
          <w:color w:val="000000" w:themeColor="text1"/>
        </w:rPr>
        <w:t xml:space="preserve"> stand</w:t>
      </w:r>
      <w:r w:rsidRPr="00FC46B6">
        <w:rPr>
          <w:rFonts w:ascii="Barlow" w:hAnsi="Barlow"/>
          <w:b/>
          <w:bCs/>
          <w:color w:val="000000" w:themeColor="text1"/>
        </w:rPr>
        <w:t xml:space="preserve"> E01/G10</w:t>
      </w:r>
      <w:r w:rsidRPr="00FC46B6">
        <w:rPr>
          <w:rFonts w:ascii="Barlow" w:hAnsi="Barlow"/>
          <w:color w:val="000000" w:themeColor="text1"/>
        </w:rPr>
        <w:t>.</w:t>
      </w:r>
      <w:r w:rsidR="007D2E20" w:rsidRPr="00FC46B6">
        <w:rPr>
          <w:rFonts w:ascii="Barlow" w:hAnsi="Barlow"/>
          <w:b/>
          <w:bCs/>
          <w:color w:val="000000" w:themeColor="text1"/>
        </w:rPr>
        <w:t xml:space="preserve"> </w:t>
      </w:r>
    </w:p>
    <w:p w14:paraId="5AE52406" w14:textId="77777777" w:rsidR="00C3112C" w:rsidRPr="00FC46B6" w:rsidRDefault="00C3112C" w:rsidP="00C3158A">
      <w:pPr>
        <w:pStyle w:val="NormaleWeb"/>
        <w:contextualSpacing/>
        <w:jc w:val="both"/>
        <w:rPr>
          <w:rFonts w:ascii="Barlow" w:hAnsi="Barlow"/>
          <w:b/>
          <w:bCs/>
          <w:i/>
          <w:iCs/>
          <w:color w:val="000000" w:themeColor="text1"/>
          <w:u w:val="single"/>
        </w:rPr>
      </w:pPr>
    </w:p>
    <w:p w14:paraId="62F4C85A" w14:textId="77777777" w:rsidR="00C3112C" w:rsidRPr="00FC46B6" w:rsidRDefault="00C3112C" w:rsidP="00C3158A">
      <w:pPr>
        <w:pStyle w:val="NormaleWeb"/>
        <w:contextualSpacing/>
        <w:jc w:val="both"/>
        <w:rPr>
          <w:rFonts w:ascii="Barlow" w:hAnsi="Barlow"/>
          <w:b/>
          <w:bCs/>
          <w:i/>
          <w:iCs/>
          <w:color w:val="000000" w:themeColor="text1"/>
          <w:u w:val="single"/>
        </w:rPr>
      </w:pPr>
    </w:p>
    <w:p w14:paraId="012C9E78" w14:textId="77777777" w:rsidR="00C3112C" w:rsidRPr="00FC46B6" w:rsidRDefault="00C3112C" w:rsidP="00C3158A">
      <w:pPr>
        <w:pStyle w:val="NormaleWeb"/>
        <w:contextualSpacing/>
        <w:jc w:val="both"/>
        <w:rPr>
          <w:rFonts w:ascii="Barlow" w:hAnsi="Barlow"/>
          <w:b/>
          <w:bCs/>
          <w:i/>
          <w:iCs/>
          <w:color w:val="000000" w:themeColor="text1"/>
          <w:u w:val="single"/>
        </w:rPr>
      </w:pPr>
    </w:p>
    <w:p w14:paraId="3F8A1FFC" w14:textId="77777777" w:rsidR="00C3112C" w:rsidRPr="00FC46B6" w:rsidRDefault="00C3112C" w:rsidP="00C3158A">
      <w:pPr>
        <w:pStyle w:val="NormaleWeb"/>
        <w:contextualSpacing/>
        <w:jc w:val="both"/>
        <w:rPr>
          <w:rFonts w:ascii="Barlow" w:hAnsi="Barlow"/>
          <w:b/>
          <w:bCs/>
          <w:i/>
          <w:iCs/>
          <w:color w:val="000000" w:themeColor="text1"/>
          <w:u w:val="single"/>
        </w:rPr>
      </w:pPr>
    </w:p>
    <w:p w14:paraId="7A661729" w14:textId="77777777" w:rsidR="00C3112C" w:rsidRPr="00FC46B6" w:rsidRDefault="00C3112C" w:rsidP="00C3158A">
      <w:pPr>
        <w:pStyle w:val="NormaleWeb"/>
        <w:contextualSpacing/>
        <w:jc w:val="both"/>
        <w:rPr>
          <w:rFonts w:ascii="Barlow" w:hAnsi="Barlow"/>
          <w:b/>
          <w:bCs/>
          <w:i/>
          <w:iCs/>
          <w:color w:val="000000" w:themeColor="text1"/>
          <w:u w:val="single"/>
        </w:rPr>
      </w:pPr>
    </w:p>
    <w:p w14:paraId="6C01E11A" w14:textId="77777777" w:rsidR="00C3112C" w:rsidRPr="00FC46B6" w:rsidRDefault="00C3112C" w:rsidP="00C3158A">
      <w:pPr>
        <w:pStyle w:val="NormaleWeb"/>
        <w:contextualSpacing/>
        <w:jc w:val="both"/>
        <w:rPr>
          <w:rFonts w:ascii="Barlow" w:hAnsi="Barlow"/>
          <w:b/>
          <w:bCs/>
          <w:i/>
          <w:iCs/>
          <w:color w:val="000000" w:themeColor="text1"/>
          <w:u w:val="single"/>
        </w:rPr>
      </w:pPr>
    </w:p>
    <w:p w14:paraId="01CF2CA1" w14:textId="77777777" w:rsidR="00C3112C" w:rsidRPr="00FC46B6" w:rsidRDefault="00C3112C" w:rsidP="00C3158A">
      <w:pPr>
        <w:pStyle w:val="NormaleWeb"/>
        <w:contextualSpacing/>
        <w:jc w:val="both"/>
        <w:rPr>
          <w:rFonts w:ascii="Barlow" w:hAnsi="Barlow"/>
          <w:b/>
          <w:bCs/>
          <w:i/>
          <w:iCs/>
          <w:color w:val="000000" w:themeColor="text1"/>
          <w:u w:val="single"/>
        </w:rPr>
      </w:pPr>
    </w:p>
    <w:p w14:paraId="1F4F87D5" w14:textId="77777777" w:rsidR="00C3112C" w:rsidRPr="00FC46B6" w:rsidRDefault="00C3112C" w:rsidP="00C3158A">
      <w:pPr>
        <w:pStyle w:val="NormaleWeb"/>
        <w:contextualSpacing/>
        <w:jc w:val="both"/>
        <w:rPr>
          <w:rFonts w:ascii="Barlow" w:hAnsi="Barlow"/>
          <w:b/>
          <w:bCs/>
          <w:i/>
          <w:iCs/>
          <w:u w:val="single"/>
        </w:rPr>
      </w:pPr>
    </w:p>
    <w:p w14:paraId="22EC6C72" w14:textId="77777777" w:rsidR="00C3112C" w:rsidRPr="00FC46B6" w:rsidRDefault="00C3112C" w:rsidP="00C3158A">
      <w:pPr>
        <w:pStyle w:val="NormaleWeb"/>
        <w:contextualSpacing/>
        <w:jc w:val="both"/>
        <w:rPr>
          <w:rFonts w:ascii="Barlow" w:hAnsi="Barlow"/>
          <w:b/>
          <w:bCs/>
          <w:i/>
          <w:iCs/>
          <w:u w:val="single"/>
        </w:rPr>
      </w:pPr>
    </w:p>
    <w:p w14:paraId="3C331354" w14:textId="491AC460" w:rsidR="00B476EA" w:rsidRPr="00FC46B6" w:rsidRDefault="00B476EA" w:rsidP="00C3158A">
      <w:pPr>
        <w:pStyle w:val="NormaleWeb"/>
        <w:contextualSpacing/>
        <w:jc w:val="both"/>
        <w:rPr>
          <w:rFonts w:ascii="Barlow" w:hAnsi="Barlow"/>
        </w:rPr>
      </w:pPr>
      <w:r w:rsidRPr="00FC46B6">
        <w:rPr>
          <w:rFonts w:ascii="Barlow" w:hAnsi="Barlow"/>
          <w:b/>
          <w:bCs/>
          <w:i/>
          <w:iCs/>
          <w:u w:val="single"/>
        </w:rPr>
        <w:t>Plus di prodotto</w:t>
      </w:r>
    </w:p>
    <w:p w14:paraId="50A6D567" w14:textId="77777777" w:rsidR="000B4961" w:rsidRPr="00FC46B6" w:rsidRDefault="000B4961" w:rsidP="00C3158A">
      <w:pPr>
        <w:numPr>
          <w:ilvl w:val="0"/>
          <w:numId w:val="1"/>
        </w:numPr>
        <w:spacing w:before="100" w:beforeAutospacing="1" w:after="100" w:afterAutospacing="1"/>
        <w:contextualSpacing/>
        <w:jc w:val="both"/>
        <w:rPr>
          <w:rFonts w:ascii="Barlow" w:hAnsi="Barlow"/>
        </w:rPr>
      </w:pPr>
      <w:r w:rsidRPr="00FC46B6">
        <w:rPr>
          <w:rFonts w:ascii="Barlow" w:hAnsi="Barlow"/>
        </w:rPr>
        <w:t>Utilizzo di refrigerante naturale R290 (GWP = 3)</w:t>
      </w:r>
    </w:p>
    <w:p w14:paraId="2B55ACCE" w14:textId="77777777" w:rsidR="000B4961" w:rsidRPr="00FC46B6" w:rsidRDefault="000B4961" w:rsidP="00C3158A">
      <w:pPr>
        <w:pStyle w:val="Paragrafoelenco"/>
        <w:numPr>
          <w:ilvl w:val="0"/>
          <w:numId w:val="1"/>
        </w:numPr>
        <w:spacing w:before="100" w:beforeAutospacing="1" w:after="100" w:afterAutospacing="1" w:line="240" w:lineRule="auto"/>
        <w:jc w:val="both"/>
        <w:rPr>
          <w:rFonts w:ascii="Barlow" w:eastAsia="Times New Roman" w:hAnsi="Barlow" w:cs="Times New Roman"/>
          <w:kern w:val="0"/>
          <w:sz w:val="24"/>
          <w:szCs w:val="24"/>
          <w:lang w:eastAsia="it-IT"/>
          <w14:ligatures w14:val="none"/>
        </w:rPr>
      </w:pPr>
      <w:r w:rsidRPr="00FC46B6">
        <w:rPr>
          <w:rFonts w:ascii="Barlow" w:eastAsia="Times New Roman" w:hAnsi="Barlow" w:cs="Times New Roman"/>
          <w:kern w:val="0"/>
          <w:sz w:val="24"/>
          <w:szCs w:val="24"/>
          <w:lang w:eastAsia="it-IT"/>
          <w14:ligatures w14:val="none"/>
        </w:rPr>
        <w:t>Soluzioni multi-scroll</w:t>
      </w:r>
    </w:p>
    <w:p w14:paraId="10D33341" w14:textId="77777777" w:rsidR="000B4961" w:rsidRPr="00FC46B6" w:rsidRDefault="000B4961" w:rsidP="00C3158A">
      <w:pPr>
        <w:pStyle w:val="Paragrafoelenco"/>
        <w:numPr>
          <w:ilvl w:val="0"/>
          <w:numId w:val="1"/>
        </w:numPr>
        <w:spacing w:before="100" w:beforeAutospacing="1" w:after="100" w:afterAutospacing="1" w:line="240" w:lineRule="auto"/>
        <w:jc w:val="both"/>
        <w:rPr>
          <w:rFonts w:ascii="Barlow" w:eastAsia="Times New Roman" w:hAnsi="Barlow" w:cs="Times New Roman"/>
          <w:kern w:val="0"/>
          <w:sz w:val="24"/>
          <w:szCs w:val="24"/>
          <w:lang w:eastAsia="it-IT"/>
          <w14:ligatures w14:val="none"/>
        </w:rPr>
      </w:pPr>
      <w:r w:rsidRPr="00FC46B6">
        <w:rPr>
          <w:rFonts w:ascii="Barlow" w:eastAsia="Times New Roman" w:hAnsi="Barlow" w:cs="Times New Roman"/>
          <w:kern w:val="0"/>
          <w:sz w:val="24"/>
          <w:szCs w:val="24"/>
          <w:lang w:eastAsia="it-IT"/>
          <w14:ligatures w14:val="none"/>
        </w:rPr>
        <w:t>Elevatissimi valori di efficienza stagionale</w:t>
      </w:r>
    </w:p>
    <w:p w14:paraId="116204FB" w14:textId="44B007AD" w:rsidR="000B4961" w:rsidRPr="00FC46B6" w:rsidRDefault="000B4961" w:rsidP="00C3158A">
      <w:pPr>
        <w:pStyle w:val="Paragrafoelenco"/>
        <w:numPr>
          <w:ilvl w:val="0"/>
          <w:numId w:val="1"/>
        </w:numPr>
        <w:spacing w:before="100" w:beforeAutospacing="1" w:after="100" w:afterAutospacing="1" w:line="240" w:lineRule="auto"/>
        <w:jc w:val="both"/>
        <w:rPr>
          <w:rFonts w:ascii="Barlow" w:eastAsia="Times New Roman" w:hAnsi="Barlow" w:cs="Times New Roman"/>
          <w:kern w:val="0"/>
          <w:sz w:val="24"/>
          <w:szCs w:val="24"/>
          <w:lang w:eastAsia="it-IT"/>
          <w14:ligatures w14:val="none"/>
        </w:rPr>
      </w:pPr>
      <w:r w:rsidRPr="00FC46B6">
        <w:rPr>
          <w:rFonts w:ascii="Barlow" w:eastAsia="Times New Roman" w:hAnsi="Barlow" w:cs="Times New Roman"/>
          <w:kern w:val="0"/>
          <w:sz w:val="24"/>
          <w:szCs w:val="24"/>
          <w:lang w:eastAsia="it-IT"/>
          <w14:ligatures w14:val="none"/>
        </w:rPr>
        <w:t>Massima temperatura dell’acqua prodotta 7</w:t>
      </w:r>
      <w:r w:rsidR="000235EF" w:rsidRPr="00FC46B6">
        <w:rPr>
          <w:rFonts w:ascii="Barlow" w:eastAsia="Times New Roman" w:hAnsi="Barlow" w:cs="Times New Roman"/>
          <w:kern w:val="0"/>
          <w:sz w:val="24"/>
          <w:szCs w:val="24"/>
          <w:lang w:eastAsia="it-IT"/>
          <w14:ligatures w14:val="none"/>
        </w:rPr>
        <w:t>8</w:t>
      </w:r>
      <w:r w:rsidRPr="00FC46B6">
        <w:rPr>
          <w:rFonts w:ascii="Barlow" w:eastAsia="Times New Roman" w:hAnsi="Barlow" w:cs="Times New Roman"/>
          <w:kern w:val="0"/>
          <w:sz w:val="24"/>
          <w:szCs w:val="24"/>
          <w:lang w:eastAsia="it-IT"/>
          <w14:ligatures w14:val="none"/>
        </w:rPr>
        <w:t>°C</w:t>
      </w:r>
    </w:p>
    <w:p w14:paraId="7865C5C8" w14:textId="03B99945" w:rsidR="000B4961" w:rsidRPr="00FC46B6" w:rsidRDefault="000B4961" w:rsidP="00C3158A">
      <w:pPr>
        <w:pStyle w:val="Paragrafoelenco"/>
        <w:numPr>
          <w:ilvl w:val="0"/>
          <w:numId w:val="1"/>
        </w:numPr>
        <w:spacing w:before="100" w:beforeAutospacing="1" w:after="100" w:afterAutospacing="1" w:line="240" w:lineRule="auto"/>
        <w:jc w:val="both"/>
        <w:rPr>
          <w:rFonts w:ascii="Barlow" w:eastAsia="Times New Roman" w:hAnsi="Barlow" w:cs="Times New Roman"/>
          <w:kern w:val="0"/>
          <w:sz w:val="24"/>
          <w:szCs w:val="24"/>
          <w:lang w:eastAsia="it-IT"/>
          <w14:ligatures w14:val="none"/>
        </w:rPr>
      </w:pPr>
      <w:r w:rsidRPr="00FC46B6">
        <w:rPr>
          <w:rFonts w:ascii="Barlow" w:eastAsia="Times New Roman" w:hAnsi="Barlow" w:cs="Times New Roman"/>
          <w:kern w:val="0"/>
          <w:sz w:val="24"/>
          <w:szCs w:val="24"/>
          <w:lang w:eastAsia="it-IT"/>
          <w14:ligatures w14:val="none"/>
        </w:rPr>
        <w:t>Acqua prodotta a 5</w:t>
      </w:r>
      <w:r w:rsidR="00F12B60" w:rsidRPr="00FC46B6">
        <w:rPr>
          <w:rFonts w:ascii="Barlow" w:eastAsia="Times New Roman" w:hAnsi="Barlow" w:cs="Times New Roman"/>
          <w:kern w:val="0"/>
          <w:sz w:val="24"/>
          <w:szCs w:val="24"/>
          <w:lang w:eastAsia="it-IT"/>
          <w14:ligatures w14:val="none"/>
        </w:rPr>
        <w:t>0</w:t>
      </w:r>
      <w:r w:rsidRPr="00FC46B6">
        <w:rPr>
          <w:rFonts w:ascii="Barlow" w:eastAsia="Times New Roman" w:hAnsi="Barlow" w:cs="Times New Roman"/>
          <w:kern w:val="0"/>
          <w:sz w:val="24"/>
          <w:szCs w:val="24"/>
          <w:lang w:eastAsia="it-IT"/>
          <w14:ligatures w14:val="none"/>
        </w:rPr>
        <w:t>°C con -20°C d’aria esterna</w:t>
      </w:r>
    </w:p>
    <w:p w14:paraId="73617720" w14:textId="77777777" w:rsidR="000B4961" w:rsidRPr="00FC46B6" w:rsidRDefault="000B4961" w:rsidP="00C3158A">
      <w:pPr>
        <w:pStyle w:val="Paragrafoelenco"/>
        <w:numPr>
          <w:ilvl w:val="0"/>
          <w:numId w:val="1"/>
        </w:numPr>
        <w:spacing w:before="100" w:beforeAutospacing="1" w:after="100" w:afterAutospacing="1" w:line="240" w:lineRule="auto"/>
        <w:jc w:val="both"/>
        <w:rPr>
          <w:rFonts w:ascii="Barlow" w:eastAsia="Times New Roman" w:hAnsi="Barlow" w:cs="Times New Roman"/>
          <w:kern w:val="0"/>
          <w:sz w:val="24"/>
          <w:szCs w:val="24"/>
          <w:lang w:eastAsia="it-IT"/>
          <w14:ligatures w14:val="none"/>
        </w:rPr>
      </w:pPr>
      <w:r w:rsidRPr="00FC46B6">
        <w:rPr>
          <w:rFonts w:ascii="Barlow" w:eastAsia="Times New Roman" w:hAnsi="Barlow" w:cs="Times New Roman"/>
          <w:kern w:val="0"/>
          <w:sz w:val="24"/>
          <w:szCs w:val="24"/>
          <w:lang w:eastAsia="it-IT"/>
          <w14:ligatures w14:val="none"/>
        </w:rPr>
        <w:t>Circuitazione della batteria alettata concepita per assicurare lo scambio in controcorrente tra aria e refrigerante in ogni modalità di funzionamento.</w:t>
      </w:r>
    </w:p>
    <w:p w14:paraId="253045BC" w14:textId="7CB52803" w:rsidR="000B4961" w:rsidRPr="00FC46B6" w:rsidRDefault="000B4961" w:rsidP="00C3158A">
      <w:pPr>
        <w:pStyle w:val="Paragrafoelenco"/>
        <w:numPr>
          <w:ilvl w:val="0"/>
          <w:numId w:val="1"/>
        </w:numPr>
        <w:spacing w:before="100" w:beforeAutospacing="1" w:after="100" w:afterAutospacing="1" w:line="240" w:lineRule="auto"/>
        <w:jc w:val="both"/>
        <w:rPr>
          <w:rFonts w:ascii="Barlow" w:eastAsia="Times New Roman" w:hAnsi="Barlow" w:cs="Times New Roman"/>
          <w:kern w:val="0"/>
          <w:sz w:val="24"/>
          <w:szCs w:val="24"/>
          <w:lang w:eastAsia="it-IT"/>
          <w14:ligatures w14:val="none"/>
        </w:rPr>
      </w:pPr>
      <w:r w:rsidRPr="00FC46B6">
        <w:rPr>
          <w:rFonts w:ascii="Barlow" w:eastAsia="Times New Roman" w:hAnsi="Barlow" w:cs="Times New Roman"/>
          <w:kern w:val="0"/>
          <w:sz w:val="24"/>
          <w:szCs w:val="24"/>
          <w:lang w:eastAsia="it-IT"/>
          <w14:ligatures w14:val="none"/>
        </w:rPr>
        <w:t xml:space="preserve">Certificazione </w:t>
      </w:r>
      <w:proofErr w:type="spellStart"/>
      <w:r w:rsidR="00F12B60" w:rsidRPr="00FC46B6">
        <w:rPr>
          <w:rFonts w:ascii="Barlow" w:eastAsia="Times New Roman" w:hAnsi="Barlow" w:cs="Times New Roman"/>
          <w:kern w:val="0"/>
          <w:sz w:val="24"/>
          <w:szCs w:val="24"/>
          <w:lang w:eastAsia="it-IT"/>
          <w14:ligatures w14:val="none"/>
        </w:rPr>
        <w:t>Eurovent</w:t>
      </w:r>
      <w:proofErr w:type="spellEnd"/>
    </w:p>
    <w:p w14:paraId="63B9AE1A" w14:textId="61E2C0A0" w:rsidR="000B4961" w:rsidRPr="00FC46B6" w:rsidRDefault="000B4961" w:rsidP="00C3158A">
      <w:pPr>
        <w:pStyle w:val="NormaleWeb"/>
        <w:contextualSpacing/>
        <w:jc w:val="both"/>
        <w:rPr>
          <w:rFonts w:ascii="Barlow" w:hAnsi="Barlow"/>
        </w:rPr>
      </w:pPr>
      <w:r w:rsidRPr="00FC46B6">
        <w:rPr>
          <w:rFonts w:ascii="Barlow" w:hAnsi="Barlow"/>
          <w:b/>
          <w:bCs/>
          <w:i/>
          <w:iCs/>
          <w:u w:val="single"/>
        </w:rPr>
        <w:t>Altre caratteristiche</w:t>
      </w:r>
    </w:p>
    <w:p w14:paraId="19650F1C" w14:textId="77777777" w:rsidR="000B4961" w:rsidRPr="00FC46B6" w:rsidRDefault="000B4961" w:rsidP="00C3158A">
      <w:pPr>
        <w:numPr>
          <w:ilvl w:val="0"/>
          <w:numId w:val="1"/>
        </w:numPr>
        <w:spacing w:before="100" w:beforeAutospacing="1" w:after="100" w:afterAutospacing="1"/>
        <w:contextualSpacing/>
        <w:jc w:val="both"/>
        <w:rPr>
          <w:rFonts w:ascii="Barlow" w:hAnsi="Barlow"/>
        </w:rPr>
      </w:pPr>
      <w:r w:rsidRPr="00FC46B6">
        <w:rPr>
          <w:rFonts w:ascii="Barlow" w:hAnsi="Barlow"/>
        </w:rPr>
        <w:t>Valvola di espansione elettronica di serie</w:t>
      </w:r>
    </w:p>
    <w:p w14:paraId="550163F6" w14:textId="1138A30A" w:rsidR="000B4961" w:rsidRPr="00FC46B6" w:rsidRDefault="000B4961" w:rsidP="00C3158A">
      <w:pPr>
        <w:numPr>
          <w:ilvl w:val="0"/>
          <w:numId w:val="1"/>
        </w:numPr>
        <w:spacing w:before="100" w:beforeAutospacing="1" w:after="100" w:afterAutospacing="1"/>
        <w:contextualSpacing/>
        <w:jc w:val="both"/>
        <w:rPr>
          <w:rFonts w:ascii="Barlow" w:hAnsi="Barlow"/>
        </w:rPr>
      </w:pPr>
      <w:r w:rsidRPr="00FC46B6">
        <w:rPr>
          <w:rFonts w:ascii="Barlow" w:hAnsi="Barlow"/>
        </w:rPr>
        <w:t>Batteria a microcan</w:t>
      </w:r>
      <w:r w:rsidR="00572D00" w:rsidRPr="00FC46B6">
        <w:rPr>
          <w:rFonts w:ascii="Barlow" w:hAnsi="Barlow"/>
        </w:rPr>
        <w:t>a</w:t>
      </w:r>
      <w:r w:rsidRPr="00FC46B6">
        <w:rPr>
          <w:rFonts w:ascii="Barlow" w:hAnsi="Barlow"/>
        </w:rPr>
        <w:t>li per le versioni solo freddo</w:t>
      </w:r>
    </w:p>
    <w:p w14:paraId="3164B673" w14:textId="77777777" w:rsidR="000B4961" w:rsidRPr="00FC46B6" w:rsidRDefault="000B4961" w:rsidP="00C3158A">
      <w:pPr>
        <w:numPr>
          <w:ilvl w:val="0"/>
          <w:numId w:val="1"/>
        </w:numPr>
        <w:spacing w:before="100" w:beforeAutospacing="1" w:after="100" w:afterAutospacing="1"/>
        <w:contextualSpacing/>
        <w:jc w:val="both"/>
        <w:rPr>
          <w:rFonts w:ascii="Barlow" w:hAnsi="Barlow"/>
        </w:rPr>
      </w:pPr>
      <w:r w:rsidRPr="00FC46B6">
        <w:rPr>
          <w:rFonts w:ascii="Barlow" w:hAnsi="Barlow"/>
        </w:rPr>
        <w:t>Elevata configurabilità di opzioni e accessori</w:t>
      </w:r>
    </w:p>
    <w:p w14:paraId="7FB82AB2" w14:textId="77777777" w:rsidR="000B4961" w:rsidRPr="00FC46B6" w:rsidRDefault="000B4961" w:rsidP="00C3158A">
      <w:pPr>
        <w:numPr>
          <w:ilvl w:val="0"/>
          <w:numId w:val="1"/>
        </w:numPr>
        <w:spacing w:before="100" w:beforeAutospacing="1" w:after="100" w:afterAutospacing="1"/>
        <w:contextualSpacing/>
        <w:jc w:val="both"/>
        <w:rPr>
          <w:rFonts w:ascii="Barlow" w:hAnsi="Barlow"/>
        </w:rPr>
      </w:pPr>
      <w:r w:rsidRPr="00FC46B6">
        <w:rPr>
          <w:rFonts w:ascii="Barlow" w:hAnsi="Barlow"/>
        </w:rPr>
        <w:t>Kit idronico a bordo con 2 pompe e 1 accumulo inerziale</w:t>
      </w:r>
    </w:p>
    <w:p w14:paraId="23C360CB" w14:textId="1243B702" w:rsidR="000B4961" w:rsidRPr="00FC46B6" w:rsidRDefault="000B4961" w:rsidP="00C3158A">
      <w:pPr>
        <w:numPr>
          <w:ilvl w:val="0"/>
          <w:numId w:val="1"/>
        </w:numPr>
        <w:spacing w:before="100" w:beforeAutospacing="1" w:after="100" w:afterAutospacing="1"/>
        <w:contextualSpacing/>
        <w:jc w:val="both"/>
        <w:rPr>
          <w:rFonts w:ascii="Barlow" w:hAnsi="Barlow"/>
        </w:rPr>
      </w:pPr>
      <w:r w:rsidRPr="00FC46B6">
        <w:rPr>
          <w:rFonts w:ascii="Barlow" w:hAnsi="Barlow"/>
        </w:rPr>
        <w:t>Logiche avanzate per la messa in sicurezza dell’unità in caso di fughe di refrigerante</w:t>
      </w:r>
    </w:p>
    <w:p w14:paraId="1D28DCEB" w14:textId="77777777" w:rsidR="00B476EA" w:rsidRPr="00FC46B6" w:rsidRDefault="00B476EA" w:rsidP="00C3158A">
      <w:pPr>
        <w:spacing w:before="100" w:beforeAutospacing="1" w:after="100" w:afterAutospacing="1"/>
        <w:contextualSpacing/>
        <w:jc w:val="both"/>
        <w:rPr>
          <w:rFonts w:ascii="Barlow" w:hAnsi="Barlow"/>
          <w:highlight w:val="yellow"/>
        </w:rPr>
      </w:pPr>
    </w:p>
    <w:p w14:paraId="64E7B8F4" w14:textId="53CD8CBC" w:rsidR="00C3158A" w:rsidRPr="00FC46B6" w:rsidRDefault="00B476EA" w:rsidP="00C3158A">
      <w:pPr>
        <w:spacing w:before="100" w:beforeAutospacing="1" w:after="100" w:afterAutospacing="1"/>
        <w:contextualSpacing/>
        <w:jc w:val="both"/>
        <w:rPr>
          <w:rFonts w:ascii="Barlow" w:hAnsi="Barlow" w:cstheme="minorHAnsi"/>
          <w:b/>
          <w:bCs/>
        </w:rPr>
      </w:pPr>
      <w:r w:rsidRPr="00FC46B6">
        <w:rPr>
          <w:rFonts w:ascii="Barlow" w:hAnsi="Barlow" w:cstheme="minorHAnsi"/>
        </w:rPr>
        <w:t xml:space="preserve">Scopri ulteriori informazioni su </w:t>
      </w:r>
      <w:r w:rsidR="000B4961" w:rsidRPr="00FC46B6">
        <w:rPr>
          <w:rFonts w:ascii="Barlow" w:hAnsi="Barlow" w:cstheme="minorHAnsi"/>
        </w:rPr>
        <w:t>PLN</w:t>
      </w:r>
      <w:r w:rsidRPr="00FC46B6">
        <w:rPr>
          <w:rFonts w:ascii="Barlow" w:hAnsi="Barlow" w:cstheme="minorHAnsi"/>
        </w:rPr>
        <w:t xml:space="preserve"> su: </w:t>
      </w:r>
      <w:r w:rsidRPr="00FC46B6">
        <w:rPr>
          <w:rFonts w:ascii="Barlow" w:hAnsi="Barlow" w:cstheme="minorHAnsi"/>
          <w:b/>
          <w:bCs/>
        </w:rPr>
        <w:t>galletti.com</w:t>
      </w:r>
    </w:p>
    <w:p w14:paraId="4F5E6BA3" w14:textId="77777777" w:rsidR="00B476EA" w:rsidRPr="00FC46B6" w:rsidRDefault="00E07F1B" w:rsidP="00C3158A">
      <w:pPr>
        <w:spacing w:before="100" w:beforeAutospacing="1" w:after="100" w:afterAutospacing="1"/>
        <w:contextualSpacing/>
        <w:jc w:val="both"/>
        <w:rPr>
          <w:rFonts w:ascii="Barlow" w:hAnsi="Barlow"/>
        </w:rPr>
      </w:pPr>
      <w:r w:rsidRPr="00E07F1B">
        <w:rPr>
          <w:rFonts w:ascii="Barlow" w:hAnsi="Barlow"/>
          <w:noProof/>
          <w14:ligatures w14:val="standardContextual"/>
        </w:rPr>
        <w:pict w14:anchorId="591D8D15">
          <v:rect id="_x0000_i1025" alt="" style="width:481.9pt;height:.05pt;mso-width-percent:0;mso-height-percent:0;mso-width-percent:0;mso-height-percent:0" o:hralign="center" o:hrstd="t" o:hr="t" fillcolor="#a0a0a0" stroked="f"/>
        </w:pict>
      </w:r>
    </w:p>
    <w:p w14:paraId="745427B3" w14:textId="77777777" w:rsidR="00B476EA" w:rsidRPr="00FC46B6" w:rsidRDefault="00B476EA" w:rsidP="00C3158A">
      <w:pPr>
        <w:spacing w:before="100" w:beforeAutospacing="1" w:after="100" w:afterAutospacing="1"/>
        <w:contextualSpacing/>
        <w:jc w:val="both"/>
        <w:rPr>
          <w:rFonts w:ascii="Barlow" w:hAnsi="Barlow" w:cstheme="minorHAnsi"/>
          <w:color w:val="FF000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AEDFB" w:themeFill="accent4" w:themeFillTint="33"/>
        <w:tblLook w:val="04A0" w:firstRow="1" w:lastRow="0" w:firstColumn="1" w:lastColumn="0" w:noHBand="0" w:noVBand="1"/>
      </w:tblPr>
      <w:tblGrid>
        <w:gridCol w:w="9628"/>
      </w:tblGrid>
      <w:tr w:rsidR="00B476EA" w:rsidRPr="00FC46B6" w14:paraId="1B871B58" w14:textId="77777777" w:rsidTr="00C749FD">
        <w:trPr>
          <w:trHeight w:val="284"/>
        </w:trPr>
        <w:tc>
          <w:tcPr>
            <w:tcW w:w="9628" w:type="dxa"/>
            <w:shd w:val="clear" w:color="auto" w:fill="CAEDFB" w:themeFill="accent4" w:themeFillTint="33"/>
          </w:tcPr>
          <w:p w14:paraId="5A43A065" w14:textId="77777777" w:rsidR="00005742" w:rsidRPr="00FC46B6" w:rsidRDefault="00005742" w:rsidP="00C3158A">
            <w:pPr>
              <w:spacing w:before="100" w:beforeAutospacing="1" w:after="100" w:afterAutospacing="1"/>
              <w:ind w:right="169"/>
              <w:contextualSpacing/>
              <w:jc w:val="both"/>
              <w:rPr>
                <w:rFonts w:ascii="Barlow" w:hAnsi="Barlow"/>
                <w:b/>
                <w:bCs/>
              </w:rPr>
            </w:pPr>
          </w:p>
          <w:p w14:paraId="707DDD75" w14:textId="7F938AE0" w:rsidR="00B476EA" w:rsidRPr="00FC46B6" w:rsidRDefault="00B476EA" w:rsidP="00C3158A">
            <w:pPr>
              <w:spacing w:before="100" w:beforeAutospacing="1" w:after="100" w:afterAutospacing="1"/>
              <w:ind w:right="169"/>
              <w:contextualSpacing/>
              <w:jc w:val="both"/>
              <w:rPr>
                <w:rFonts w:ascii="Barlow" w:hAnsi="Barlow"/>
                <w:b/>
                <w:bCs/>
              </w:rPr>
            </w:pPr>
            <w:r w:rsidRPr="00FC46B6">
              <w:rPr>
                <w:rFonts w:ascii="Barlow" w:hAnsi="Barlow"/>
                <w:b/>
                <w:bCs/>
              </w:rPr>
              <w:t xml:space="preserve">Galletti S.p.A. </w:t>
            </w:r>
          </w:p>
          <w:p w14:paraId="4995CBF0" w14:textId="77777777" w:rsidR="00005742" w:rsidRPr="00FC46B6" w:rsidRDefault="00005742" w:rsidP="00C3158A">
            <w:pPr>
              <w:spacing w:before="100" w:beforeAutospacing="1" w:after="100" w:afterAutospacing="1"/>
              <w:ind w:right="169"/>
              <w:contextualSpacing/>
              <w:jc w:val="both"/>
              <w:rPr>
                <w:rFonts w:ascii="Barlow" w:hAnsi="Barlow"/>
              </w:rPr>
            </w:pPr>
          </w:p>
          <w:p w14:paraId="4DCB8945" w14:textId="6F6D279E" w:rsidR="004B50E6" w:rsidRPr="00FC46B6" w:rsidRDefault="00B476EA" w:rsidP="00C3158A">
            <w:pPr>
              <w:spacing w:before="100" w:beforeAutospacing="1" w:after="100" w:afterAutospacing="1"/>
              <w:ind w:right="169"/>
              <w:contextualSpacing/>
              <w:jc w:val="both"/>
              <w:rPr>
                <w:rFonts w:ascii="Barlow" w:hAnsi="Barlow"/>
              </w:rPr>
            </w:pPr>
            <w:r w:rsidRPr="00FC46B6">
              <w:rPr>
                <w:rFonts w:ascii="Barlow" w:hAnsi="Barlow"/>
              </w:rPr>
              <w:t xml:space="preserve">L’azienda presidia il settore della </w:t>
            </w:r>
            <w:r w:rsidRPr="00FC46B6">
              <w:rPr>
                <w:rFonts w:ascii="Barlow" w:hAnsi="Barlow"/>
                <w:b/>
                <w:bCs/>
              </w:rPr>
              <w:t>climatizzazione comfort</w:t>
            </w:r>
            <w:r w:rsidRPr="00FC46B6">
              <w:rPr>
                <w:rFonts w:ascii="Barlow" w:hAnsi="Barlow"/>
              </w:rPr>
              <w:t xml:space="preserve"> con uno dei cataloghi più ampi e completi del settore, vantando su ogni gamma di prodotto l’adesione alla certificazione </w:t>
            </w:r>
            <w:proofErr w:type="spellStart"/>
            <w:r w:rsidRPr="00FC46B6">
              <w:rPr>
                <w:rFonts w:ascii="Barlow" w:hAnsi="Barlow"/>
              </w:rPr>
              <w:t>Eurovent</w:t>
            </w:r>
            <w:proofErr w:type="spellEnd"/>
            <w:r w:rsidRPr="00FC46B6">
              <w:rPr>
                <w:rFonts w:ascii="Barlow" w:hAnsi="Barlow"/>
              </w:rPr>
              <w:t>.</w:t>
            </w:r>
            <w:r w:rsidR="00C3158A" w:rsidRPr="00FC46B6">
              <w:rPr>
                <w:rFonts w:ascii="Barlow" w:hAnsi="Barlow"/>
              </w:rPr>
              <w:t xml:space="preserve"> </w:t>
            </w:r>
            <w:r w:rsidRPr="00FC46B6">
              <w:rPr>
                <w:rFonts w:ascii="Barlow" w:hAnsi="Barlow"/>
              </w:rPr>
              <w:t xml:space="preserve">Da sempre Galletti ha investito molto sull’innovazione dei processi interni e può contare al proprio interno su di un laboratorio di Ricerca e Sviluppo completo di camera climatica di ultima generazione, un Dipartimento per la progettazione meccanica, elettrica ed elettronica, linee di produzione all’avanguardia per i </w:t>
            </w:r>
            <w:r w:rsidRPr="00FC46B6">
              <w:rPr>
                <w:rFonts w:ascii="Barlow" w:hAnsi="Barlow"/>
                <w:b/>
                <w:bCs/>
              </w:rPr>
              <w:t>terminali idronici</w:t>
            </w:r>
            <w:r w:rsidRPr="00FC46B6">
              <w:rPr>
                <w:rFonts w:ascii="Barlow" w:hAnsi="Barlow"/>
              </w:rPr>
              <w:t xml:space="preserve">, per i </w:t>
            </w:r>
            <w:r w:rsidRPr="00FC46B6">
              <w:rPr>
                <w:rFonts w:ascii="Barlow" w:hAnsi="Barlow"/>
                <w:b/>
                <w:bCs/>
              </w:rPr>
              <w:t>chiller</w:t>
            </w:r>
            <w:r w:rsidRPr="00FC46B6">
              <w:rPr>
                <w:rFonts w:ascii="Barlow" w:hAnsi="Barlow"/>
              </w:rPr>
              <w:t xml:space="preserve"> e le </w:t>
            </w:r>
            <w:r w:rsidRPr="00FC46B6">
              <w:rPr>
                <w:rFonts w:ascii="Barlow" w:hAnsi="Barlow"/>
                <w:b/>
                <w:bCs/>
              </w:rPr>
              <w:t>pompe di calore</w:t>
            </w:r>
            <w:r w:rsidRPr="00FC46B6">
              <w:rPr>
                <w:rFonts w:ascii="Barlow" w:hAnsi="Barlow"/>
              </w:rPr>
              <w:t xml:space="preserve">. La forte verticalizzazione che caratterizza Galletti si traduce nella capacità di gestire al proprio interno, oltre alla realizzazione del prodotto finito, anche la produzione di semilavorati “critici”, come la lavorazione della lamiera: quest’ultima viene gestita da un centro di lavoro automatizzato che integra un robot per la piegatura di piccole parti, un centro di punzonatura, uno di piegatura e un magazzino automatico. Verticalizzazione per Galletti significa anche sviluppo interno dei software di regolazione e produzione degli scambiatori di calore a pacco alettato. Tutto questo permette all’azienda di offrire </w:t>
            </w:r>
            <w:r w:rsidRPr="00FC46B6">
              <w:rPr>
                <w:rFonts w:ascii="Barlow" w:hAnsi="Barlow"/>
                <w:b/>
                <w:bCs/>
              </w:rPr>
              <w:t>grande flessibilità</w:t>
            </w:r>
            <w:r w:rsidRPr="00FC46B6">
              <w:rPr>
                <w:rFonts w:ascii="Barlow" w:hAnsi="Barlow"/>
              </w:rPr>
              <w:t xml:space="preserve"> ai propri interlocutori.</w:t>
            </w:r>
            <w:r w:rsidR="00AE59F7" w:rsidRPr="00FC46B6">
              <w:rPr>
                <w:rFonts w:ascii="Barlow" w:hAnsi="Barlow"/>
              </w:rPr>
              <w:t xml:space="preserve"> </w:t>
            </w:r>
            <w:r w:rsidRPr="00FC46B6">
              <w:rPr>
                <w:rFonts w:ascii="Barlow" w:hAnsi="Barlow"/>
              </w:rPr>
              <w:t xml:space="preserve">Oggi, con </w:t>
            </w:r>
            <w:r w:rsidR="00005742" w:rsidRPr="00FC46B6">
              <w:rPr>
                <w:rFonts w:ascii="Barlow" w:hAnsi="Barlow"/>
                <w:b/>
                <w:bCs/>
              </w:rPr>
              <w:t>120</w:t>
            </w:r>
            <w:r w:rsidRPr="00FC46B6">
              <w:rPr>
                <w:rFonts w:ascii="Barlow" w:hAnsi="Barlow"/>
                <w:b/>
                <w:bCs/>
              </w:rPr>
              <w:t xml:space="preserve"> anni di storia</w:t>
            </w:r>
            <w:r w:rsidRPr="00FC46B6">
              <w:rPr>
                <w:rFonts w:ascii="Barlow" w:hAnsi="Barlow"/>
              </w:rPr>
              <w:t>, Galletti è rimasta un’azienda a conduzione familiare che continua a guardare al futuro.</w:t>
            </w:r>
            <w:r w:rsidR="00AE59F7" w:rsidRPr="00FC46B6">
              <w:rPr>
                <w:rFonts w:ascii="Barlow" w:hAnsi="Barlow"/>
              </w:rPr>
              <w:t xml:space="preserve"> </w:t>
            </w:r>
            <w:r w:rsidRPr="00FC46B6">
              <w:rPr>
                <w:rFonts w:ascii="Barlow" w:hAnsi="Barlow"/>
              </w:rPr>
              <w:t>Attraverso l’</w:t>
            </w:r>
            <w:r w:rsidRPr="00FC46B6">
              <w:rPr>
                <w:rFonts w:ascii="Barlow" w:hAnsi="Barlow"/>
                <w:b/>
                <w:bCs/>
                <w:i/>
                <w:iCs/>
              </w:rPr>
              <w:t>Advanced Design</w:t>
            </w:r>
            <w:r w:rsidRPr="00FC46B6">
              <w:rPr>
                <w:rFonts w:ascii="Barlow" w:hAnsi="Barlow"/>
              </w:rPr>
              <w:t>,</w:t>
            </w:r>
            <w:r w:rsidRPr="00FC46B6">
              <w:rPr>
                <w:rFonts w:ascii="Barlow" w:hAnsi="Barlow"/>
                <w:b/>
                <w:bCs/>
                <w:i/>
                <w:iCs/>
              </w:rPr>
              <w:t xml:space="preserve"> </w:t>
            </w:r>
            <w:r w:rsidRPr="00FC46B6">
              <w:rPr>
                <w:rFonts w:ascii="Barlow" w:hAnsi="Barlow"/>
              </w:rPr>
              <w:t xml:space="preserve">un approccio metodologico allo sviluppo delle proprie soluzioni e al mercato, l’azienda intraprende un percorso verso la creazione di </w:t>
            </w:r>
            <w:r w:rsidRPr="00FC46B6">
              <w:rPr>
                <w:rFonts w:ascii="Barlow" w:hAnsi="Barlow"/>
                <w:b/>
                <w:bCs/>
              </w:rPr>
              <w:t xml:space="preserve">soluzioni tecnologicamente avanzate, ad alte prestazioni, a elevata personalizzazione e orientate a ridurre il proprio impatto sull’ambiente. </w:t>
            </w:r>
            <w:r w:rsidRPr="00FC46B6">
              <w:rPr>
                <w:rFonts w:ascii="Barlow" w:hAnsi="Barlow"/>
              </w:rPr>
              <w:t>Questo approccio si basa anche sulla collaborazione con esperti di diversi settori e sull'</w:t>
            </w:r>
            <w:r w:rsidRPr="00FC46B6">
              <w:rPr>
                <w:rFonts w:ascii="Barlow" w:hAnsi="Barlow"/>
                <w:i/>
                <w:iCs/>
              </w:rPr>
              <w:t xml:space="preserve">open </w:t>
            </w:r>
            <w:proofErr w:type="spellStart"/>
            <w:r w:rsidRPr="00FC46B6">
              <w:rPr>
                <w:rFonts w:ascii="Barlow" w:hAnsi="Barlow"/>
                <w:i/>
                <w:iCs/>
              </w:rPr>
              <w:t>innovation</w:t>
            </w:r>
            <w:proofErr w:type="spellEnd"/>
            <w:r w:rsidRPr="00FC46B6">
              <w:rPr>
                <w:rFonts w:ascii="Barlow" w:hAnsi="Barlow"/>
                <w:i/>
                <w:iCs/>
              </w:rPr>
              <w:t xml:space="preserve"> </w:t>
            </w:r>
            <w:r w:rsidRPr="00FC46B6">
              <w:rPr>
                <w:rFonts w:ascii="Barlow" w:hAnsi="Barlow"/>
              </w:rPr>
              <w:t>per anticipare le tendenze del settore HVAC.</w:t>
            </w:r>
            <w:r w:rsidR="00C3158A" w:rsidRPr="00FC46B6">
              <w:rPr>
                <w:rFonts w:ascii="Barlow" w:hAnsi="Barlow"/>
              </w:rPr>
              <w:t xml:space="preserve"> </w:t>
            </w:r>
          </w:p>
          <w:p w14:paraId="7F47C668" w14:textId="77777777" w:rsidR="00005742" w:rsidRPr="00FC46B6" w:rsidRDefault="00005742" w:rsidP="00C3158A">
            <w:pPr>
              <w:spacing w:before="100" w:beforeAutospacing="1" w:after="100" w:afterAutospacing="1"/>
              <w:ind w:right="169"/>
              <w:contextualSpacing/>
              <w:jc w:val="both"/>
              <w:rPr>
                <w:rFonts w:ascii="Barlow" w:hAnsi="Barlow"/>
              </w:rPr>
            </w:pPr>
          </w:p>
          <w:p w14:paraId="50F82680" w14:textId="77777777" w:rsidR="004B50E6" w:rsidRPr="00FC46B6" w:rsidRDefault="00B476EA" w:rsidP="00C749FD">
            <w:pPr>
              <w:spacing w:before="100" w:beforeAutospacing="1" w:after="100" w:afterAutospacing="1"/>
              <w:ind w:right="169"/>
              <w:contextualSpacing/>
              <w:jc w:val="both"/>
              <w:rPr>
                <w:rFonts w:ascii="Barlow" w:hAnsi="Barlow"/>
                <w:b/>
                <w:bCs/>
                <w:i/>
                <w:iCs/>
              </w:rPr>
            </w:pPr>
            <w:r w:rsidRPr="00FC46B6">
              <w:rPr>
                <w:rFonts w:ascii="Barlow" w:hAnsi="Barlow"/>
                <w:b/>
                <w:bCs/>
                <w:i/>
                <w:iCs/>
              </w:rPr>
              <w:t>galletti.com</w:t>
            </w:r>
          </w:p>
          <w:p w14:paraId="449176CB" w14:textId="0923B010" w:rsidR="00CC5D19" w:rsidRPr="00FC46B6" w:rsidRDefault="00CC5D19" w:rsidP="00C749FD">
            <w:pPr>
              <w:spacing w:before="100" w:beforeAutospacing="1" w:after="100" w:afterAutospacing="1"/>
              <w:ind w:right="169"/>
              <w:contextualSpacing/>
              <w:jc w:val="both"/>
              <w:rPr>
                <w:rFonts w:ascii="Barlow" w:hAnsi="Barlow"/>
                <w:b/>
                <w:bCs/>
                <w:i/>
                <w:iCs/>
                <w:strike/>
              </w:rPr>
            </w:pPr>
          </w:p>
        </w:tc>
      </w:tr>
    </w:tbl>
    <w:p w14:paraId="427814F6" w14:textId="77777777" w:rsidR="00FC46B6" w:rsidRDefault="00FC46B6" w:rsidP="00C3158A">
      <w:pPr>
        <w:pStyle w:val="Intestazione"/>
        <w:spacing w:before="100" w:beforeAutospacing="1" w:after="100" w:afterAutospacing="1"/>
        <w:contextualSpacing/>
        <w:jc w:val="both"/>
        <w:rPr>
          <w:rFonts w:ascii="Barlow" w:hAnsi="Barlow"/>
          <w:b/>
          <w:bCs/>
        </w:rPr>
      </w:pPr>
    </w:p>
    <w:p w14:paraId="46EFCF67" w14:textId="543CFB0D" w:rsidR="00B476EA" w:rsidRDefault="00FC46B6" w:rsidP="00C3158A">
      <w:pPr>
        <w:pStyle w:val="Intestazione"/>
        <w:spacing w:before="100" w:beforeAutospacing="1" w:after="100" w:afterAutospacing="1"/>
        <w:contextualSpacing/>
        <w:jc w:val="both"/>
        <w:rPr>
          <w:rFonts w:ascii="Barlow" w:hAnsi="Barlow"/>
          <w:b/>
          <w:bCs/>
        </w:rPr>
      </w:pPr>
      <w:r w:rsidRPr="00FC46B6">
        <w:rPr>
          <w:rFonts w:ascii="Barlow" w:hAnsi="Barlow"/>
          <w:b/>
          <w:bCs/>
        </w:rPr>
        <w:lastRenderedPageBreak/>
        <w:t>IMMAGINI DISPONIBILI</w:t>
      </w:r>
    </w:p>
    <w:p w14:paraId="227099E0" w14:textId="77777777" w:rsidR="00FC46B6" w:rsidRDefault="00FC46B6" w:rsidP="00C3158A">
      <w:pPr>
        <w:pStyle w:val="Intestazione"/>
        <w:spacing w:before="100" w:beforeAutospacing="1" w:after="100" w:afterAutospacing="1"/>
        <w:contextualSpacing/>
        <w:jc w:val="both"/>
        <w:rPr>
          <w:rFonts w:ascii="Barlow" w:hAnsi="Barlow"/>
          <w:b/>
          <w:bCs/>
        </w:rPr>
      </w:pPr>
    </w:p>
    <w:p w14:paraId="55A52952" w14:textId="0CD3DD12" w:rsidR="00FC46B6" w:rsidRDefault="00FC46B6" w:rsidP="00FC46B6">
      <w:pPr>
        <w:pStyle w:val="Intestazione"/>
        <w:spacing w:before="100" w:beforeAutospacing="1" w:after="100" w:afterAutospacing="1"/>
        <w:contextualSpacing/>
        <w:jc w:val="both"/>
        <w:rPr>
          <w:rFonts w:ascii="Barlow" w:hAnsi="Barlow"/>
          <w:b/>
          <w:bCs/>
        </w:rPr>
      </w:pPr>
      <w:r>
        <w:rPr>
          <w:rFonts w:ascii="Barlow" w:hAnsi="Barlow"/>
          <w:b/>
          <w:bCs/>
          <w:noProof/>
          <w14:ligatures w14:val="standardContextual"/>
        </w:rPr>
        <w:drawing>
          <wp:inline distT="0" distB="0" distL="0" distR="0" wp14:anchorId="57DC67CB" wp14:editId="765D180F">
            <wp:extent cx="2904490" cy="1936226"/>
            <wp:effectExtent l="0" t="0" r="3810" b="0"/>
            <wp:docPr id="487851526" name="Immagine 9" descr="Immagine che contiene edificio, aria aperta, strada, finestr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851526" name="Immagine 9" descr="Immagine che contiene edificio, aria aperta, strada, finestra&#10;&#10;Il contenuto generato dall'IA potrebbe non essere corretto."/>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52594" cy="1968294"/>
                    </a:xfrm>
                    <a:prstGeom prst="rect">
                      <a:avLst/>
                    </a:prstGeom>
                  </pic:spPr>
                </pic:pic>
              </a:graphicData>
            </a:graphic>
          </wp:inline>
        </w:drawing>
      </w:r>
      <w:r>
        <w:rPr>
          <w:rFonts w:ascii="Barlow" w:hAnsi="Barlow"/>
          <w:b/>
          <w:bCs/>
        </w:rPr>
        <w:t xml:space="preserve">  </w:t>
      </w:r>
      <w:r>
        <w:rPr>
          <w:rFonts w:ascii="Barlow" w:hAnsi="Barlow"/>
          <w:b/>
          <w:bCs/>
          <w:noProof/>
          <w14:ligatures w14:val="standardContextual"/>
        </w:rPr>
        <w:drawing>
          <wp:inline distT="0" distB="0" distL="0" distR="0" wp14:anchorId="3C2F0E53" wp14:editId="5044B192">
            <wp:extent cx="2901315" cy="1934109"/>
            <wp:effectExtent l="0" t="0" r="0" b="0"/>
            <wp:docPr id="987738977" name="Immagine 8" descr="Immagine che contiene schermata, Modello in scala, intern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738977" name="Immagine 8" descr="Immagine che contiene schermata, Modello in scala, interno&#10;&#10;Il contenuto generato dall'IA potrebbe non essere corret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54219" cy="1969377"/>
                    </a:xfrm>
                    <a:prstGeom prst="rect">
                      <a:avLst/>
                    </a:prstGeom>
                  </pic:spPr>
                </pic:pic>
              </a:graphicData>
            </a:graphic>
          </wp:inline>
        </w:drawing>
      </w:r>
    </w:p>
    <w:p w14:paraId="4A4D74D6" w14:textId="77777777" w:rsidR="00FC46B6" w:rsidRDefault="00FC46B6" w:rsidP="00FC46B6">
      <w:pPr>
        <w:pStyle w:val="Intestazione"/>
        <w:spacing w:before="100" w:beforeAutospacing="1" w:after="100" w:afterAutospacing="1"/>
        <w:contextualSpacing/>
        <w:jc w:val="both"/>
        <w:rPr>
          <w:rFonts w:ascii="Barlow" w:hAnsi="Barlow"/>
          <w:b/>
          <w:bCs/>
        </w:rPr>
      </w:pPr>
    </w:p>
    <w:p w14:paraId="05A89325" w14:textId="77777777" w:rsidR="00FC46B6" w:rsidRDefault="00FC46B6" w:rsidP="00C3158A">
      <w:pPr>
        <w:pStyle w:val="Intestazione"/>
        <w:spacing w:before="100" w:beforeAutospacing="1" w:after="100" w:afterAutospacing="1"/>
        <w:contextualSpacing/>
        <w:jc w:val="both"/>
        <w:rPr>
          <w:rFonts w:ascii="Barlow" w:hAnsi="Barlow"/>
          <w:b/>
          <w:bCs/>
        </w:rPr>
      </w:pPr>
      <w:r>
        <w:rPr>
          <w:rFonts w:ascii="Barlow" w:hAnsi="Barlow"/>
          <w:b/>
          <w:bCs/>
          <w:noProof/>
          <w14:ligatures w14:val="standardContextual"/>
        </w:rPr>
        <w:drawing>
          <wp:inline distT="0" distB="0" distL="0" distR="0" wp14:anchorId="3AA637CF" wp14:editId="0447C45C">
            <wp:extent cx="2883535" cy="1922257"/>
            <wp:effectExtent l="0" t="0" r="0" b="0"/>
            <wp:docPr id="1249160041" name="Immagine 7" descr="Immagine che contiene aria aperta, cielo, architettura, acqu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160041" name="Immagine 7" descr="Immagine che contiene aria aperta, cielo, architettura, acqua&#10;&#10;Il contenuto generato dall'IA potrebbe non essere corret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1422" cy="1954180"/>
                    </a:xfrm>
                    <a:prstGeom prst="rect">
                      <a:avLst/>
                    </a:prstGeom>
                  </pic:spPr>
                </pic:pic>
              </a:graphicData>
            </a:graphic>
          </wp:inline>
        </w:drawing>
      </w:r>
      <w:r>
        <w:rPr>
          <w:rFonts w:ascii="Barlow" w:hAnsi="Barlow"/>
          <w:b/>
          <w:bCs/>
        </w:rPr>
        <w:t xml:space="preserve">  </w:t>
      </w:r>
      <w:r>
        <w:rPr>
          <w:rFonts w:ascii="Barlow" w:hAnsi="Barlow"/>
          <w:b/>
          <w:bCs/>
          <w:noProof/>
          <w14:ligatures w14:val="standardContextual"/>
        </w:rPr>
        <w:drawing>
          <wp:inline distT="0" distB="0" distL="0" distR="0" wp14:anchorId="7046F746" wp14:editId="312F727C">
            <wp:extent cx="2992755" cy="1912160"/>
            <wp:effectExtent l="0" t="0" r="4445" b="5715"/>
            <wp:docPr id="16750184" name="Immagine 2" descr="Immagine che contiene macchina, moto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0184" name="Immagine 2" descr="Immagine che contiene macchina, motore&#10;&#10;Il contenuto generato dall'IA potrebbe non essere corret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42336" cy="1943839"/>
                    </a:xfrm>
                    <a:prstGeom prst="rect">
                      <a:avLst/>
                    </a:prstGeom>
                  </pic:spPr>
                </pic:pic>
              </a:graphicData>
            </a:graphic>
          </wp:inline>
        </w:drawing>
      </w:r>
    </w:p>
    <w:p w14:paraId="3A9626A5" w14:textId="77777777" w:rsidR="00FC46B6" w:rsidRDefault="00FC46B6" w:rsidP="00C3158A">
      <w:pPr>
        <w:pStyle w:val="Intestazione"/>
        <w:spacing w:before="100" w:beforeAutospacing="1" w:after="100" w:afterAutospacing="1"/>
        <w:contextualSpacing/>
        <w:jc w:val="both"/>
        <w:rPr>
          <w:rFonts w:ascii="Barlow" w:hAnsi="Barlow"/>
          <w:b/>
          <w:bCs/>
        </w:rPr>
      </w:pPr>
    </w:p>
    <w:p w14:paraId="360FFA2F" w14:textId="1E2FA985" w:rsidR="00FC46B6" w:rsidRDefault="00FC46B6" w:rsidP="00C3158A">
      <w:pPr>
        <w:pStyle w:val="Intestazione"/>
        <w:spacing w:before="100" w:beforeAutospacing="1" w:after="100" w:afterAutospacing="1"/>
        <w:contextualSpacing/>
        <w:jc w:val="both"/>
        <w:rPr>
          <w:rFonts w:ascii="Barlow" w:hAnsi="Barlow"/>
          <w:b/>
          <w:bCs/>
        </w:rPr>
      </w:pPr>
      <w:r>
        <w:rPr>
          <w:rFonts w:ascii="Barlow" w:hAnsi="Barlow"/>
          <w:b/>
          <w:bCs/>
          <w:noProof/>
          <w14:ligatures w14:val="standardContextual"/>
        </w:rPr>
        <w:drawing>
          <wp:inline distT="0" distB="0" distL="0" distR="0" wp14:anchorId="37ADCECC" wp14:editId="0ADF3CE2">
            <wp:extent cx="2904979" cy="1856076"/>
            <wp:effectExtent l="0" t="0" r="3810" b="0"/>
            <wp:docPr id="2106597686" name="Immagine 3" descr="Immagine che contiene macchin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597686" name="Immagine 3" descr="Immagine che contiene macchina&#10;&#10;Il contenuto generato dall'IA potrebbe non essere corret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53404" cy="1887016"/>
                    </a:xfrm>
                    <a:prstGeom prst="rect">
                      <a:avLst/>
                    </a:prstGeom>
                  </pic:spPr>
                </pic:pic>
              </a:graphicData>
            </a:graphic>
          </wp:inline>
        </w:drawing>
      </w:r>
      <w:r>
        <w:rPr>
          <w:rFonts w:ascii="Barlow" w:hAnsi="Barlow"/>
          <w:b/>
          <w:bCs/>
        </w:rPr>
        <w:t xml:space="preserve">  </w:t>
      </w:r>
      <w:r>
        <w:rPr>
          <w:rFonts w:ascii="Barlow" w:hAnsi="Barlow"/>
          <w:b/>
          <w:bCs/>
          <w:noProof/>
          <w14:ligatures w14:val="standardContextual"/>
        </w:rPr>
        <w:drawing>
          <wp:inline distT="0" distB="0" distL="0" distR="0" wp14:anchorId="3CC186A9" wp14:editId="393394C6">
            <wp:extent cx="2901315" cy="1853735"/>
            <wp:effectExtent l="0" t="0" r="0" b="635"/>
            <wp:docPr id="752794779" name="Immagine 4" descr="Immagine che contiene bottiglia, testo, cib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794779" name="Immagine 4" descr="Immagine che contiene bottiglia, testo, cibo&#10;&#10;Il contenuto generato dall'IA potrebbe non essere corret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29452" cy="1871713"/>
                    </a:xfrm>
                    <a:prstGeom prst="rect">
                      <a:avLst/>
                    </a:prstGeom>
                  </pic:spPr>
                </pic:pic>
              </a:graphicData>
            </a:graphic>
          </wp:inline>
        </w:drawing>
      </w:r>
    </w:p>
    <w:p w14:paraId="5B26DAF3" w14:textId="54CCD8A8" w:rsidR="00FC46B6" w:rsidRDefault="00FC46B6" w:rsidP="00C3158A">
      <w:pPr>
        <w:pStyle w:val="Intestazione"/>
        <w:spacing w:before="100" w:beforeAutospacing="1" w:after="100" w:afterAutospacing="1"/>
        <w:contextualSpacing/>
        <w:jc w:val="both"/>
        <w:rPr>
          <w:rFonts w:ascii="Barlow" w:hAnsi="Barlow"/>
          <w:b/>
          <w:bCs/>
        </w:rPr>
      </w:pPr>
    </w:p>
    <w:p w14:paraId="35B1ECFC" w14:textId="7B692661" w:rsidR="00FC46B6" w:rsidRDefault="00FC46B6" w:rsidP="00C3158A">
      <w:pPr>
        <w:pStyle w:val="Intestazione"/>
        <w:spacing w:before="100" w:beforeAutospacing="1" w:after="100" w:afterAutospacing="1"/>
        <w:contextualSpacing/>
        <w:jc w:val="both"/>
        <w:rPr>
          <w:rFonts w:ascii="Barlow" w:hAnsi="Barlow"/>
          <w:b/>
          <w:bCs/>
        </w:rPr>
      </w:pPr>
      <w:r>
        <w:rPr>
          <w:rFonts w:ascii="Barlow" w:hAnsi="Barlow"/>
          <w:b/>
          <w:bCs/>
          <w:noProof/>
          <w14:ligatures w14:val="standardContextual"/>
        </w:rPr>
        <w:drawing>
          <wp:inline distT="0" distB="0" distL="0" distR="0" wp14:anchorId="3A68BABB" wp14:editId="6C2DEEEB">
            <wp:extent cx="2883877" cy="1842593"/>
            <wp:effectExtent l="0" t="0" r="0" b="0"/>
            <wp:docPr id="472720555" name="Immagine 5" descr="Immagine che contiene piastra, elettrodomest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20555" name="Immagine 5" descr="Immagine che contiene piastra, elettrodomestico&#10;&#10;Il contenuto generato dall'IA potrebbe non essere corret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07438" cy="1857647"/>
                    </a:xfrm>
                    <a:prstGeom prst="rect">
                      <a:avLst/>
                    </a:prstGeom>
                  </pic:spPr>
                </pic:pic>
              </a:graphicData>
            </a:graphic>
          </wp:inline>
        </w:drawing>
      </w:r>
      <w:r>
        <w:rPr>
          <w:rFonts w:ascii="Barlow" w:hAnsi="Barlow"/>
          <w:b/>
          <w:bCs/>
        </w:rPr>
        <w:t xml:space="preserve">  </w:t>
      </w:r>
      <w:r>
        <w:rPr>
          <w:rFonts w:ascii="Barlow" w:hAnsi="Barlow"/>
          <w:b/>
          <w:bCs/>
          <w:noProof/>
          <w14:ligatures w14:val="standardContextual"/>
        </w:rPr>
        <w:drawing>
          <wp:inline distT="0" distB="0" distL="0" distR="0" wp14:anchorId="5B7AFFF8" wp14:editId="0BF25EDD">
            <wp:extent cx="2901315" cy="1853735"/>
            <wp:effectExtent l="0" t="0" r="0" b="635"/>
            <wp:docPr id="1277123474" name="Immagine 6" descr="Immagine che contiene schermata, macchina, elettrodomestico, condizionato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123474" name="Immagine 6" descr="Immagine che contiene schermata, macchina, elettrodomestico, condizionatore&#10;&#10;Il contenuto generato dall'IA potrebbe non essere corrett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36413" cy="1876160"/>
                    </a:xfrm>
                    <a:prstGeom prst="rect">
                      <a:avLst/>
                    </a:prstGeom>
                  </pic:spPr>
                </pic:pic>
              </a:graphicData>
            </a:graphic>
          </wp:inline>
        </w:drawing>
      </w:r>
    </w:p>
    <w:p w14:paraId="6E5A8F2B" w14:textId="06E28ABF" w:rsidR="00FC46B6" w:rsidRDefault="00FC46B6" w:rsidP="00C3158A">
      <w:pPr>
        <w:pStyle w:val="Intestazione"/>
        <w:spacing w:before="100" w:beforeAutospacing="1" w:after="100" w:afterAutospacing="1"/>
        <w:contextualSpacing/>
        <w:jc w:val="both"/>
        <w:rPr>
          <w:rFonts w:ascii="Barlow" w:hAnsi="Barlow"/>
          <w:b/>
          <w:bCs/>
        </w:rPr>
      </w:pPr>
    </w:p>
    <w:p w14:paraId="6DFBDE56" w14:textId="378DDB11" w:rsidR="00FC46B6" w:rsidRDefault="00FC46B6" w:rsidP="00C3158A">
      <w:pPr>
        <w:pStyle w:val="Intestazione"/>
        <w:spacing w:before="100" w:beforeAutospacing="1" w:after="100" w:afterAutospacing="1"/>
        <w:contextualSpacing/>
        <w:jc w:val="both"/>
        <w:rPr>
          <w:rFonts w:ascii="Barlow" w:hAnsi="Barlow"/>
          <w:b/>
          <w:bCs/>
        </w:rPr>
      </w:pPr>
      <w:r>
        <w:rPr>
          <w:rFonts w:ascii="Barlow" w:hAnsi="Barlow"/>
          <w:b/>
          <w:bCs/>
        </w:rPr>
        <w:t xml:space="preserve">  </w:t>
      </w:r>
    </w:p>
    <w:p w14:paraId="5299A045" w14:textId="172EB2FB" w:rsidR="00FC46B6" w:rsidRDefault="00FC46B6" w:rsidP="00C3158A">
      <w:pPr>
        <w:pStyle w:val="Intestazione"/>
        <w:spacing w:before="100" w:beforeAutospacing="1" w:after="100" w:afterAutospacing="1"/>
        <w:contextualSpacing/>
        <w:jc w:val="both"/>
        <w:rPr>
          <w:rFonts w:ascii="Barlow" w:hAnsi="Barlow"/>
          <w:b/>
          <w:bCs/>
        </w:rPr>
      </w:pPr>
    </w:p>
    <w:p w14:paraId="2B7CD15A" w14:textId="6631467A" w:rsidR="00FC46B6" w:rsidRPr="00FC46B6" w:rsidRDefault="00FC46B6" w:rsidP="00C3158A">
      <w:pPr>
        <w:pStyle w:val="Intestazione"/>
        <w:spacing w:before="100" w:beforeAutospacing="1" w:after="100" w:afterAutospacing="1"/>
        <w:contextualSpacing/>
        <w:jc w:val="both"/>
        <w:rPr>
          <w:rFonts w:ascii="Barlow" w:hAnsi="Barlow"/>
          <w:b/>
          <w:bCs/>
        </w:rPr>
      </w:pPr>
    </w:p>
    <w:sectPr w:rsidR="00FC46B6" w:rsidRPr="00FC46B6" w:rsidSect="00C3158A">
      <w:pgSz w:w="11906" w:h="16838"/>
      <w:pgMar w:top="731" w:right="1134" w:bottom="113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arlow">
    <w:panose1 w:val="00000500000000000000"/>
    <w:charset w:val="4D"/>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12E"/>
    <w:multiLevelType w:val="hybridMultilevel"/>
    <w:tmpl w:val="5F0CC59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6FF78F6"/>
    <w:multiLevelType w:val="multilevel"/>
    <w:tmpl w:val="992E2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B83922"/>
    <w:multiLevelType w:val="hybridMultilevel"/>
    <w:tmpl w:val="3CFE58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48200C8"/>
    <w:multiLevelType w:val="hybridMultilevel"/>
    <w:tmpl w:val="2B1E6A4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44766068">
    <w:abstractNumId w:val="3"/>
  </w:num>
  <w:num w:numId="2" w16cid:durableId="2081709796">
    <w:abstractNumId w:val="0"/>
  </w:num>
  <w:num w:numId="3" w16cid:durableId="970398295">
    <w:abstractNumId w:val="2"/>
  </w:num>
  <w:num w:numId="4" w16cid:durableId="1664314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EA"/>
    <w:rsid w:val="00005742"/>
    <w:rsid w:val="000118A8"/>
    <w:rsid w:val="000235EF"/>
    <w:rsid w:val="0008249E"/>
    <w:rsid w:val="000B4961"/>
    <w:rsid w:val="000D4CE9"/>
    <w:rsid w:val="00176010"/>
    <w:rsid w:val="0019194B"/>
    <w:rsid w:val="00225310"/>
    <w:rsid w:val="0027769F"/>
    <w:rsid w:val="002F3D10"/>
    <w:rsid w:val="003D0488"/>
    <w:rsid w:val="00444355"/>
    <w:rsid w:val="004739D1"/>
    <w:rsid w:val="004B50E6"/>
    <w:rsid w:val="004D1B4C"/>
    <w:rsid w:val="004E6BF8"/>
    <w:rsid w:val="005040C7"/>
    <w:rsid w:val="00517E2C"/>
    <w:rsid w:val="00527522"/>
    <w:rsid w:val="00572D00"/>
    <w:rsid w:val="00587A73"/>
    <w:rsid w:val="005B429E"/>
    <w:rsid w:val="005D2B87"/>
    <w:rsid w:val="005E476C"/>
    <w:rsid w:val="006244F5"/>
    <w:rsid w:val="006675E1"/>
    <w:rsid w:val="00670BD5"/>
    <w:rsid w:val="007202F0"/>
    <w:rsid w:val="0073179E"/>
    <w:rsid w:val="00770BC2"/>
    <w:rsid w:val="007D2E20"/>
    <w:rsid w:val="008156BF"/>
    <w:rsid w:val="0088035A"/>
    <w:rsid w:val="008A6292"/>
    <w:rsid w:val="008A6456"/>
    <w:rsid w:val="008C657B"/>
    <w:rsid w:val="00917210"/>
    <w:rsid w:val="00917F96"/>
    <w:rsid w:val="009806C0"/>
    <w:rsid w:val="00A36FB0"/>
    <w:rsid w:val="00A44AEB"/>
    <w:rsid w:val="00A646FC"/>
    <w:rsid w:val="00A65603"/>
    <w:rsid w:val="00A866A0"/>
    <w:rsid w:val="00AB2060"/>
    <w:rsid w:val="00AB7CCE"/>
    <w:rsid w:val="00AE59F7"/>
    <w:rsid w:val="00B476EA"/>
    <w:rsid w:val="00BB32E2"/>
    <w:rsid w:val="00BC1729"/>
    <w:rsid w:val="00C10169"/>
    <w:rsid w:val="00C25496"/>
    <w:rsid w:val="00C3112C"/>
    <w:rsid w:val="00C3158A"/>
    <w:rsid w:val="00C749FD"/>
    <w:rsid w:val="00CB601A"/>
    <w:rsid w:val="00CC5D19"/>
    <w:rsid w:val="00CC6EF6"/>
    <w:rsid w:val="00D73ED8"/>
    <w:rsid w:val="00D94D98"/>
    <w:rsid w:val="00DE3BB3"/>
    <w:rsid w:val="00E07F1B"/>
    <w:rsid w:val="00E6761B"/>
    <w:rsid w:val="00ED27B2"/>
    <w:rsid w:val="00EF7EA4"/>
    <w:rsid w:val="00F12B60"/>
    <w:rsid w:val="00FC46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C0412"/>
  <w15:chartTrackingRefBased/>
  <w15:docId w15:val="{9BC16633-B50E-4C06-9F9D-B844915F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3112C"/>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B476E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B476E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B476E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476E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476E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476E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476E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476E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476E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476E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476E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476E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476E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476E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476E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476E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476E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476EA"/>
    <w:rPr>
      <w:rFonts w:eastAsiaTheme="majorEastAsia" w:cstheme="majorBidi"/>
      <w:color w:val="272727" w:themeColor="text1" w:themeTint="D8"/>
    </w:rPr>
  </w:style>
  <w:style w:type="paragraph" w:styleId="Titolo">
    <w:name w:val="Title"/>
    <w:basedOn w:val="Normale"/>
    <w:next w:val="Normale"/>
    <w:link w:val="TitoloCarattere"/>
    <w:uiPriority w:val="10"/>
    <w:qFormat/>
    <w:rsid w:val="00B476E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B476E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476E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B476E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476E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zioneCarattere">
    <w:name w:val="Citazione Carattere"/>
    <w:basedOn w:val="Carpredefinitoparagrafo"/>
    <w:link w:val="Citazione"/>
    <w:uiPriority w:val="29"/>
    <w:rsid w:val="00B476EA"/>
    <w:rPr>
      <w:i/>
      <w:iCs/>
      <w:color w:val="404040" w:themeColor="text1" w:themeTint="BF"/>
    </w:rPr>
  </w:style>
  <w:style w:type="paragraph" w:styleId="Paragrafoelenco">
    <w:name w:val="List Paragraph"/>
    <w:basedOn w:val="Normale"/>
    <w:uiPriority w:val="34"/>
    <w:qFormat/>
    <w:rsid w:val="00B476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Enfasiintensa">
    <w:name w:val="Intense Emphasis"/>
    <w:basedOn w:val="Carpredefinitoparagrafo"/>
    <w:uiPriority w:val="21"/>
    <w:qFormat/>
    <w:rsid w:val="00B476EA"/>
    <w:rPr>
      <w:i/>
      <w:iCs/>
      <w:color w:val="0F4761" w:themeColor="accent1" w:themeShade="BF"/>
    </w:rPr>
  </w:style>
  <w:style w:type="paragraph" w:styleId="Citazioneintensa">
    <w:name w:val="Intense Quote"/>
    <w:basedOn w:val="Normale"/>
    <w:next w:val="Normale"/>
    <w:link w:val="CitazioneintensaCarattere"/>
    <w:uiPriority w:val="30"/>
    <w:qFormat/>
    <w:rsid w:val="00B476E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zioneintensaCarattere">
    <w:name w:val="Citazione intensa Carattere"/>
    <w:basedOn w:val="Carpredefinitoparagrafo"/>
    <w:link w:val="Citazioneintensa"/>
    <w:uiPriority w:val="30"/>
    <w:rsid w:val="00B476EA"/>
    <w:rPr>
      <w:i/>
      <w:iCs/>
      <w:color w:val="0F4761" w:themeColor="accent1" w:themeShade="BF"/>
    </w:rPr>
  </w:style>
  <w:style w:type="character" w:styleId="Riferimentointenso">
    <w:name w:val="Intense Reference"/>
    <w:basedOn w:val="Carpredefinitoparagrafo"/>
    <w:uiPriority w:val="32"/>
    <w:qFormat/>
    <w:rsid w:val="00B476EA"/>
    <w:rPr>
      <w:b/>
      <w:bCs/>
      <w:smallCaps/>
      <w:color w:val="0F4761" w:themeColor="accent1" w:themeShade="BF"/>
      <w:spacing w:val="5"/>
    </w:rPr>
  </w:style>
  <w:style w:type="paragraph" w:styleId="Intestazione">
    <w:name w:val="header"/>
    <w:basedOn w:val="Normale"/>
    <w:link w:val="IntestazioneCarattere"/>
    <w:unhideWhenUsed/>
    <w:rsid w:val="00B476EA"/>
    <w:pPr>
      <w:tabs>
        <w:tab w:val="center" w:pos="4819"/>
        <w:tab w:val="right" w:pos="9638"/>
      </w:tabs>
    </w:pPr>
  </w:style>
  <w:style w:type="character" w:customStyle="1" w:styleId="IntestazioneCarattere">
    <w:name w:val="Intestazione Carattere"/>
    <w:basedOn w:val="Carpredefinitoparagrafo"/>
    <w:link w:val="Intestazione"/>
    <w:rsid w:val="00B476EA"/>
    <w:rPr>
      <w:rFonts w:ascii="Times New Roman" w:eastAsia="Times New Roman" w:hAnsi="Times New Roman" w:cs="Times New Roman"/>
      <w:kern w:val="0"/>
      <w:sz w:val="24"/>
      <w:szCs w:val="24"/>
      <w:lang w:eastAsia="it-IT"/>
      <w14:ligatures w14:val="none"/>
    </w:rPr>
  </w:style>
  <w:style w:type="paragraph" w:styleId="NormaleWeb">
    <w:name w:val="Normal (Web)"/>
    <w:basedOn w:val="Normale"/>
    <w:uiPriority w:val="99"/>
    <w:unhideWhenUsed/>
    <w:rsid w:val="00B476EA"/>
    <w:pPr>
      <w:spacing w:before="100" w:beforeAutospacing="1" w:after="100" w:afterAutospacing="1"/>
    </w:pPr>
  </w:style>
  <w:style w:type="character" w:styleId="Enfasigrassetto">
    <w:name w:val="Strong"/>
    <w:basedOn w:val="Carpredefinitoparagrafo"/>
    <w:uiPriority w:val="22"/>
    <w:qFormat/>
    <w:rsid w:val="00B476EA"/>
    <w:rPr>
      <w:b/>
      <w:bCs/>
    </w:rPr>
  </w:style>
  <w:style w:type="table" w:styleId="Grigliatabella">
    <w:name w:val="Table Grid"/>
    <w:basedOn w:val="Tabellanormale"/>
    <w:uiPriority w:val="39"/>
    <w:rsid w:val="00B476EA"/>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e"/>
    <w:rsid w:val="00B476EA"/>
    <w:pPr>
      <w:spacing w:before="100" w:beforeAutospacing="1" w:after="100" w:afterAutospacing="1"/>
    </w:pPr>
  </w:style>
  <w:style w:type="character" w:customStyle="1" w:styleId="outlook-search-highlight">
    <w:name w:val="outlook-search-highlight"/>
    <w:basedOn w:val="Carpredefinitoparagrafo"/>
    <w:rsid w:val="00C3112C"/>
  </w:style>
  <w:style w:type="character" w:styleId="Rimandocommento">
    <w:name w:val="annotation reference"/>
    <w:basedOn w:val="Carpredefinitoparagrafo"/>
    <w:uiPriority w:val="99"/>
    <w:semiHidden/>
    <w:unhideWhenUsed/>
    <w:rsid w:val="00670BD5"/>
    <w:rPr>
      <w:sz w:val="16"/>
      <w:szCs w:val="16"/>
    </w:rPr>
  </w:style>
  <w:style w:type="paragraph" w:styleId="Testocommento">
    <w:name w:val="annotation text"/>
    <w:basedOn w:val="Normale"/>
    <w:link w:val="TestocommentoCarattere"/>
    <w:uiPriority w:val="99"/>
    <w:semiHidden/>
    <w:unhideWhenUsed/>
    <w:rsid w:val="00670BD5"/>
    <w:rPr>
      <w:sz w:val="20"/>
      <w:szCs w:val="20"/>
    </w:rPr>
  </w:style>
  <w:style w:type="character" w:customStyle="1" w:styleId="TestocommentoCarattere">
    <w:name w:val="Testo commento Carattere"/>
    <w:basedOn w:val="Carpredefinitoparagrafo"/>
    <w:link w:val="Testocommento"/>
    <w:uiPriority w:val="99"/>
    <w:semiHidden/>
    <w:rsid w:val="00670BD5"/>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uiPriority w:val="99"/>
    <w:semiHidden/>
    <w:unhideWhenUsed/>
    <w:rsid w:val="00670BD5"/>
    <w:rPr>
      <w:b/>
      <w:bCs/>
    </w:rPr>
  </w:style>
  <w:style w:type="character" w:customStyle="1" w:styleId="SoggettocommentoCarattere">
    <w:name w:val="Soggetto commento Carattere"/>
    <w:basedOn w:val="TestocommentoCarattere"/>
    <w:link w:val="Soggettocommento"/>
    <w:uiPriority w:val="99"/>
    <w:semiHidden/>
    <w:rsid w:val="00670BD5"/>
    <w:rPr>
      <w:rFonts w:ascii="Times New Roman" w:eastAsia="Times New Roman" w:hAnsi="Times New Roman" w:cs="Times New Roman"/>
      <w:b/>
      <w:bCs/>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1275</Words>
  <Characters>7601</Characters>
  <Application>Microsoft Office Word</Application>
  <DocSecurity>0</DocSecurity>
  <Lines>149</Lines>
  <Paragraphs>39</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8837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 Ariniello</dc:creator>
  <cp:keywords/>
  <dc:description/>
  <cp:lastModifiedBy>Andrea Giuseppe Turatti</cp:lastModifiedBy>
  <cp:revision>17</cp:revision>
  <dcterms:created xsi:type="dcterms:W3CDTF">2025-10-24T06:44:00Z</dcterms:created>
  <dcterms:modified xsi:type="dcterms:W3CDTF">2026-01-29T15:44:00Z</dcterms:modified>
  <cp:category/>
</cp:coreProperties>
</file>