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F87A0" w14:textId="50ABDCDB" w:rsidR="00C609E5" w:rsidRPr="00A80586" w:rsidRDefault="002E5C33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4"/>
          <w:szCs w:val="24"/>
        </w:rPr>
      </w:pPr>
      <w:r w:rsidRPr="00A80586">
        <w:rPr>
          <w:rFonts w:ascii="Barlow" w:hAnsi="Barlow"/>
          <w:b/>
          <w:bCs/>
          <w:sz w:val="24"/>
          <w:szCs w:val="24"/>
        </w:rPr>
        <w:t xml:space="preserve">Teco </w:t>
      </w:r>
      <w:r w:rsidR="00FE3F69" w:rsidRPr="00A80586">
        <w:rPr>
          <w:rFonts w:ascii="Barlow" w:hAnsi="Barlow"/>
          <w:b/>
          <w:bCs/>
          <w:sz w:val="24"/>
          <w:szCs w:val="24"/>
        </w:rPr>
        <w:t>Spa</w:t>
      </w:r>
      <w:r w:rsidR="00A80586" w:rsidRPr="00A80586">
        <w:rPr>
          <w:rFonts w:ascii="Barlow" w:hAnsi="Barlow"/>
          <w:b/>
          <w:bCs/>
          <w:sz w:val="24"/>
          <w:szCs w:val="24"/>
        </w:rPr>
        <w:t xml:space="preserve"> | </w:t>
      </w:r>
      <w:r w:rsidR="00F52CF2" w:rsidRPr="00A80586">
        <w:rPr>
          <w:rFonts w:ascii="Barlow" w:hAnsi="Barlow" w:cs="Arial"/>
          <w:b/>
          <w:bCs/>
          <w:sz w:val="24"/>
          <w:szCs w:val="24"/>
        </w:rPr>
        <w:t>Forniture industriali</w:t>
      </w:r>
    </w:p>
    <w:p w14:paraId="047C8B83" w14:textId="29F597D2" w:rsidR="00F52CF2" w:rsidRPr="00951D48" w:rsidRDefault="00F52CF2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Comunicato </w:t>
      </w:r>
      <w:r w:rsidR="00A80586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stampa | </w:t>
      </w:r>
      <w:r w:rsidR="009E3144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Supporti industriali </w:t>
      </w:r>
      <w:r w:rsidR="00AB1D9D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auto allineanti </w:t>
      </w:r>
      <w:r w:rsidR="009E3144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WL</w:t>
      </w: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®</w:t>
      </w:r>
      <w:r w:rsidR="00A80586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A80586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A80586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A80586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A80586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</w:t>
      </w:r>
      <w:proofErr w:type="gramStart"/>
      <w:r w:rsidR="00A80586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Marzo</w:t>
      </w:r>
      <w:proofErr w:type="gramEnd"/>
      <w:r w:rsidR="00A80586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</w:t>
      </w:r>
      <w:r w:rsidR="00A80586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6</w:t>
      </w:r>
    </w:p>
    <w:p w14:paraId="12154A1F" w14:textId="39EABC19" w:rsidR="00F52CF2" w:rsidRPr="00951D48" w:rsidRDefault="00F52CF2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1C57B271" w14:textId="77777777" w:rsidR="00A80586" w:rsidRDefault="00A80586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</w:rPr>
      </w:pPr>
    </w:p>
    <w:p w14:paraId="5CC2C4C8" w14:textId="17831F62" w:rsidR="00CD1D40" w:rsidRPr="00667C22" w:rsidRDefault="00CD1D40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667C22">
        <w:rPr>
          <w:rFonts w:ascii="Barlow" w:hAnsi="Barlow"/>
          <w:b/>
          <w:bCs/>
          <w:sz w:val="28"/>
          <w:szCs w:val="28"/>
        </w:rPr>
        <w:t>WL</w:t>
      </w:r>
      <w:r w:rsidR="00A80586" w:rsidRPr="00667C22">
        <w:rPr>
          <w:rFonts w:ascii="Barlow" w:hAnsi="Barlow"/>
          <w:b/>
          <w:bCs/>
          <w:sz w:val="28"/>
          <w:szCs w:val="28"/>
        </w:rPr>
        <w:t xml:space="preserve"> by TECO</w:t>
      </w:r>
      <w:r w:rsidRPr="00667C22">
        <w:rPr>
          <w:rFonts w:ascii="Barlow" w:hAnsi="Barlow"/>
          <w:b/>
          <w:bCs/>
          <w:sz w:val="28"/>
          <w:szCs w:val="28"/>
        </w:rPr>
        <w:t>: MOLTO PIU’ DI UN SEMPLICE SUPPORTO</w:t>
      </w:r>
    </w:p>
    <w:p w14:paraId="50646DE8" w14:textId="77777777" w:rsidR="00667C22" w:rsidRDefault="00667C22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9A63933" w14:textId="3ADD21BF" w:rsidR="00D135A2" w:rsidRPr="00667C22" w:rsidRDefault="00CD1D40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67C22">
        <w:rPr>
          <w:rFonts w:ascii="Barlow" w:hAnsi="Barlow"/>
        </w:rPr>
        <w:t xml:space="preserve">Nel settore delle forniture industriali, dove la continuità operativa e la resistenza dei componenti determinano la competitività di un impianto, i </w:t>
      </w:r>
      <w:r w:rsidRPr="00667C22">
        <w:rPr>
          <w:rFonts w:ascii="Barlow" w:hAnsi="Barlow"/>
          <w:b/>
          <w:bCs/>
        </w:rPr>
        <w:t>supporti industriali</w:t>
      </w:r>
      <w:r w:rsidRPr="00667C22">
        <w:rPr>
          <w:rFonts w:ascii="Barlow" w:hAnsi="Barlow"/>
        </w:rPr>
        <w:t xml:space="preserve"> </w:t>
      </w:r>
      <w:r w:rsidRPr="00667C22">
        <w:rPr>
          <w:rFonts w:ascii="Barlow" w:hAnsi="Barlow"/>
          <w:b/>
          <w:bCs/>
        </w:rPr>
        <w:t>WL</w:t>
      </w:r>
      <w:r w:rsidRPr="00667C22">
        <w:rPr>
          <w:rFonts w:ascii="Barlow" w:hAnsi="Barlow"/>
        </w:rPr>
        <w:t xml:space="preserve"> rappresentano una soluzione tecnica di elevato profilo.</w:t>
      </w:r>
    </w:p>
    <w:p w14:paraId="288BF583" w14:textId="77777777" w:rsidR="00D135A2" w:rsidRPr="00667C22" w:rsidRDefault="00D135A2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7041974" w14:textId="77022680" w:rsidR="00CD1D40" w:rsidRPr="00667C22" w:rsidRDefault="00D135A2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67C22">
        <w:rPr>
          <w:rFonts w:ascii="Barlow" w:hAnsi="Barlow"/>
        </w:rPr>
        <w:t>I</w:t>
      </w:r>
      <w:r w:rsidRPr="00667C22">
        <w:rPr>
          <w:rFonts w:ascii="Barlow" w:hAnsi="Barlow"/>
        </w:rPr>
        <w:t>donei tanto alle applicazioni più comuni quanto a quelle più specialistiche e impegnative</w:t>
      </w:r>
      <w:r w:rsidRPr="00667C22">
        <w:rPr>
          <w:rFonts w:ascii="Barlow" w:hAnsi="Barlow"/>
        </w:rPr>
        <w:t xml:space="preserve">, </w:t>
      </w:r>
      <w:r w:rsidRPr="00667C22">
        <w:rPr>
          <w:rFonts w:ascii="Barlow" w:hAnsi="Barlow"/>
        </w:rPr>
        <w:t xml:space="preserve">i </w:t>
      </w:r>
      <w:r w:rsidRPr="00667C22">
        <w:rPr>
          <w:rFonts w:ascii="Barlow" w:hAnsi="Barlow"/>
          <w:b/>
          <w:bCs/>
        </w:rPr>
        <w:t>supporti WL</w:t>
      </w:r>
      <w:r w:rsidRPr="00667C22">
        <w:rPr>
          <w:rFonts w:ascii="Barlow" w:hAnsi="Barlow"/>
        </w:rPr>
        <w:t>, p</w:t>
      </w:r>
      <w:r w:rsidRPr="00667C22">
        <w:rPr>
          <w:rFonts w:ascii="Barlow" w:hAnsi="Barlow"/>
        </w:rPr>
        <w:t xml:space="preserve">rodotti e distribuiti in Italia da </w:t>
      </w:r>
      <w:r w:rsidRPr="00667C22">
        <w:rPr>
          <w:rFonts w:ascii="Barlow" w:hAnsi="Barlow"/>
          <w:b/>
          <w:bCs/>
        </w:rPr>
        <w:t>TECO Spa di Brescia</w:t>
      </w:r>
      <w:r w:rsidRPr="00667C22">
        <w:rPr>
          <w:rFonts w:ascii="Barlow" w:hAnsi="Barlow"/>
        </w:rPr>
        <w:t>, s</w:t>
      </w:r>
      <w:r w:rsidRPr="00667C22">
        <w:rPr>
          <w:rFonts w:ascii="Barlow" w:hAnsi="Barlow"/>
        </w:rPr>
        <w:t>i distinguono per qualità costruttiva, robustezza e affidabilità.</w:t>
      </w:r>
      <w:r w:rsidR="00CD1D40" w:rsidRPr="00667C22">
        <w:rPr>
          <w:rFonts w:ascii="Barlow" w:hAnsi="Barlow"/>
        </w:rPr>
        <w:t xml:space="preserve"> </w:t>
      </w:r>
    </w:p>
    <w:p w14:paraId="64C5966E" w14:textId="77777777" w:rsidR="00D135A2" w:rsidRPr="00667C22" w:rsidRDefault="00D135A2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AFD6122" w14:textId="3360AE7B" w:rsidR="00D135A2" w:rsidRPr="00667C22" w:rsidRDefault="00D135A2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67C22">
        <w:rPr>
          <w:rFonts w:ascii="Barlow" w:hAnsi="Barlow"/>
        </w:rPr>
        <w:t xml:space="preserve">Prodotti in ghisa, acciaio inox e in materiale plastico </w:t>
      </w:r>
      <w:r w:rsidRPr="00667C22">
        <w:rPr>
          <w:rFonts w:ascii="Barlow" w:hAnsi="Barlow"/>
        </w:rPr>
        <w:t>con cuscinetto inox</w:t>
      </w:r>
      <w:r w:rsidRPr="00667C22">
        <w:rPr>
          <w:rFonts w:ascii="Barlow" w:hAnsi="Barlow"/>
        </w:rPr>
        <w:t>, l</w:t>
      </w:r>
      <w:r w:rsidR="00CD1D40" w:rsidRPr="00667C22">
        <w:rPr>
          <w:rFonts w:ascii="Barlow" w:hAnsi="Barlow"/>
        </w:rPr>
        <w:t xml:space="preserve">a gamma </w:t>
      </w:r>
      <w:r w:rsidRPr="00667C22">
        <w:rPr>
          <w:rFonts w:ascii="Barlow" w:hAnsi="Barlow"/>
        </w:rPr>
        <w:t xml:space="preserve">dei supporti industriali </w:t>
      </w:r>
      <w:r w:rsidR="00CD1D40" w:rsidRPr="00667C22">
        <w:rPr>
          <w:rFonts w:ascii="Barlow" w:hAnsi="Barlow"/>
          <w:b/>
          <w:bCs/>
        </w:rPr>
        <w:t>WL</w:t>
      </w:r>
      <w:r w:rsidRPr="00667C22">
        <w:rPr>
          <w:rFonts w:ascii="Barlow" w:hAnsi="Barlow"/>
        </w:rPr>
        <w:t xml:space="preserve"> </w:t>
      </w:r>
      <w:r w:rsidR="00CD1D40" w:rsidRPr="00667C22">
        <w:rPr>
          <w:rFonts w:ascii="Barlow" w:hAnsi="Barlow"/>
        </w:rPr>
        <w:t xml:space="preserve">copre tutte le principali esigenze di montaggio e di esercizio. </w:t>
      </w:r>
    </w:p>
    <w:p w14:paraId="39360492" w14:textId="77777777" w:rsidR="00D135A2" w:rsidRPr="00667C22" w:rsidRDefault="00D135A2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C0A14CC" w14:textId="7493DB7D" w:rsidR="00E33EF2" w:rsidRPr="00667C22" w:rsidRDefault="00FB60BB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67C22">
        <w:rPr>
          <w:rFonts w:ascii="Barlow" w:hAnsi="Barlow"/>
        </w:rPr>
        <w:t xml:space="preserve">Realizzati con fusioni ad alta resistenza e lavorazioni meccaniche di precisione, i </w:t>
      </w:r>
      <w:r w:rsidRPr="00667C22">
        <w:rPr>
          <w:rFonts w:ascii="Barlow" w:hAnsi="Barlow"/>
          <w:b/>
          <w:bCs/>
        </w:rPr>
        <w:t>supporti in ghisa WL serie UPC</w:t>
      </w:r>
      <w:r w:rsidRPr="00667C22">
        <w:rPr>
          <w:rFonts w:ascii="Barlow" w:hAnsi="Barlow"/>
        </w:rPr>
        <w:t xml:space="preserve"> </w:t>
      </w:r>
      <w:r w:rsidR="00E33EF2" w:rsidRPr="00667C22">
        <w:rPr>
          <w:rFonts w:ascii="Barlow" w:hAnsi="Barlow"/>
        </w:rPr>
        <w:t>-</w:t>
      </w:r>
      <w:r w:rsidRPr="00667C22">
        <w:rPr>
          <w:rFonts w:ascii="Barlow" w:hAnsi="Barlow"/>
        </w:rPr>
        <w:t xml:space="preserve"> comunemente impiegati nell’industria meccanica per il supporto di alberi rotanti in nastri trasportatori, impianti di selezione inerti, macchine utensili e linee automatiche di assemblaggio </w:t>
      </w:r>
      <w:r w:rsidR="00E33EF2" w:rsidRPr="00667C22">
        <w:rPr>
          <w:rFonts w:ascii="Barlow" w:hAnsi="Barlow"/>
        </w:rPr>
        <w:t>-</w:t>
      </w:r>
      <w:r w:rsidRPr="00667C22">
        <w:rPr>
          <w:rFonts w:ascii="Barlow" w:hAnsi="Barlow"/>
        </w:rPr>
        <w:t xml:space="preserve"> garantiscono </w:t>
      </w:r>
      <w:r w:rsidR="00E33EF2" w:rsidRPr="00667C22">
        <w:rPr>
          <w:rFonts w:ascii="Barlow" w:hAnsi="Barlow"/>
        </w:rPr>
        <w:t xml:space="preserve">una perfetta </w:t>
      </w:r>
      <w:r w:rsidRPr="00667C22">
        <w:rPr>
          <w:rFonts w:ascii="Barlow" w:hAnsi="Barlow"/>
        </w:rPr>
        <w:t>stabilità e un’efficace compensazione dei disallineamenti</w:t>
      </w:r>
      <w:r w:rsidR="00E33EF2" w:rsidRPr="00667C22">
        <w:rPr>
          <w:rFonts w:ascii="Barlow" w:hAnsi="Barlow"/>
        </w:rPr>
        <w:t xml:space="preserve"> e, g</w:t>
      </w:r>
      <w:r w:rsidRPr="00667C22">
        <w:rPr>
          <w:rFonts w:ascii="Barlow" w:hAnsi="Barlow"/>
        </w:rPr>
        <w:t xml:space="preserve">razie alla </w:t>
      </w:r>
      <w:r w:rsidR="00E33EF2" w:rsidRPr="00667C22">
        <w:rPr>
          <w:rFonts w:ascii="Barlow" w:hAnsi="Barlow"/>
        </w:rPr>
        <w:t xml:space="preserve">loro </w:t>
      </w:r>
      <w:r w:rsidRPr="00667C22">
        <w:rPr>
          <w:rFonts w:ascii="Barlow" w:hAnsi="Barlow"/>
        </w:rPr>
        <w:t>capacità di sopportare carichi radiali elevati e vibrazioni continue, rappresentano la soluzione ideale anche in condizioni di lavoro particolarmente gravose, come negli impianti di movimentazione pallet.</w:t>
      </w:r>
      <w:r w:rsidR="00E33EF2" w:rsidRPr="00667C22">
        <w:rPr>
          <w:rFonts w:ascii="Barlow" w:hAnsi="Barlow"/>
        </w:rPr>
        <w:t xml:space="preserve"> </w:t>
      </w:r>
    </w:p>
    <w:p w14:paraId="105822FB" w14:textId="77777777" w:rsidR="00E33EF2" w:rsidRPr="00667C22" w:rsidRDefault="00E33EF2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CB0C74A" w14:textId="09CCC96D" w:rsidR="00FB60BB" w:rsidRPr="00667C22" w:rsidRDefault="00E33EF2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67C22">
        <w:rPr>
          <w:rFonts w:ascii="Barlow" w:hAnsi="Barlow"/>
        </w:rPr>
        <w:t xml:space="preserve">Analogamente, l’utilizzo dei supporti flangiati </w:t>
      </w:r>
      <w:r w:rsidRPr="00667C22">
        <w:rPr>
          <w:rFonts w:ascii="Barlow" w:hAnsi="Barlow"/>
        </w:rPr>
        <w:t xml:space="preserve">in ghisa </w:t>
      </w:r>
      <w:r w:rsidRPr="00667C22">
        <w:rPr>
          <w:rFonts w:ascii="Barlow" w:hAnsi="Barlow"/>
          <w:b/>
          <w:bCs/>
        </w:rPr>
        <w:t>WL serie UCFL</w:t>
      </w:r>
      <w:r w:rsidRPr="00667C22">
        <w:rPr>
          <w:rFonts w:ascii="Barlow" w:hAnsi="Barlow"/>
        </w:rPr>
        <w:t xml:space="preserve"> nelle macchine per la lavorazione del legno e nelle seghe a nastro industriali assicura precisione di rotazione e lunga durata anche in presenza di polveri e sollecitazioni dinamiche significative.</w:t>
      </w:r>
    </w:p>
    <w:p w14:paraId="79757670" w14:textId="77777777" w:rsidR="00657AB2" w:rsidRPr="00667C22" w:rsidRDefault="00355E39" w:rsidP="00667C22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667C22">
        <w:rPr>
          <w:rFonts w:ascii="Barlow" w:hAnsi="Barlow"/>
          <w:sz w:val="22"/>
          <w:szCs w:val="22"/>
        </w:rPr>
        <w:t xml:space="preserve">I </w:t>
      </w:r>
      <w:r w:rsidRPr="00667C22">
        <w:rPr>
          <w:rFonts w:ascii="Barlow" w:hAnsi="Barlow"/>
          <w:b/>
          <w:bCs/>
          <w:sz w:val="22"/>
          <w:szCs w:val="22"/>
        </w:rPr>
        <w:t>supporti in acciaio inox WL</w:t>
      </w:r>
      <w:r w:rsidRPr="00667C22">
        <w:rPr>
          <w:rFonts w:ascii="Barlow" w:hAnsi="Barlow"/>
          <w:sz w:val="22"/>
          <w:szCs w:val="22"/>
        </w:rPr>
        <w:t xml:space="preserve"> rappresentano, invece, la risposta tecnologica ideale negli ambienti ad alta umidità o soggetti a frequenti lavaggi. </w:t>
      </w:r>
    </w:p>
    <w:p w14:paraId="7834B66D" w14:textId="77777777" w:rsidR="00657AB2" w:rsidRPr="00667C22" w:rsidRDefault="00657AB2" w:rsidP="00667C22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</w:p>
    <w:p w14:paraId="14300BAD" w14:textId="77777777" w:rsidR="002F6C84" w:rsidRPr="00667C22" w:rsidRDefault="00657AB2" w:rsidP="00667C22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667C22">
        <w:rPr>
          <w:rFonts w:ascii="Barlow" w:hAnsi="Barlow"/>
          <w:sz w:val="22"/>
          <w:szCs w:val="22"/>
        </w:rPr>
        <w:t>In un impianto di trasformazione agroalimentare, come</w:t>
      </w:r>
      <w:r w:rsidRPr="00667C22">
        <w:rPr>
          <w:rFonts w:ascii="Barlow" w:hAnsi="Barlow"/>
          <w:sz w:val="22"/>
          <w:szCs w:val="22"/>
        </w:rPr>
        <w:t xml:space="preserve"> ad esempio</w:t>
      </w:r>
      <w:r w:rsidRPr="00667C22">
        <w:rPr>
          <w:rFonts w:ascii="Barlow" w:hAnsi="Barlow"/>
          <w:sz w:val="22"/>
          <w:szCs w:val="22"/>
        </w:rPr>
        <w:t xml:space="preserve"> una linea di confezionamento ortofrutticolo o un sistema di trasporto carni, l’utilizzo di questi supporti con inserto in acciaio inox consente di prevenire fenomeni corrosivi e di garantire elevati standard igienici</w:t>
      </w:r>
      <w:r w:rsidRPr="00667C22">
        <w:rPr>
          <w:rFonts w:ascii="Barlow" w:hAnsi="Barlow"/>
          <w:sz w:val="22"/>
          <w:szCs w:val="22"/>
        </w:rPr>
        <w:t>. Q</w:t>
      </w:r>
      <w:r w:rsidRPr="00667C22">
        <w:rPr>
          <w:rFonts w:ascii="Barlow" w:hAnsi="Barlow"/>
          <w:sz w:val="22"/>
          <w:szCs w:val="22"/>
        </w:rPr>
        <w:t xml:space="preserve">uando installati su alberi di </w:t>
      </w:r>
      <w:proofErr w:type="spellStart"/>
      <w:r w:rsidRPr="00667C22">
        <w:rPr>
          <w:rFonts w:ascii="Barlow" w:hAnsi="Barlow"/>
          <w:sz w:val="22"/>
          <w:szCs w:val="22"/>
        </w:rPr>
        <w:t>rulliere</w:t>
      </w:r>
      <w:proofErr w:type="spellEnd"/>
      <w:r w:rsidRPr="00667C22">
        <w:rPr>
          <w:rFonts w:ascii="Barlow" w:hAnsi="Barlow"/>
          <w:sz w:val="22"/>
          <w:szCs w:val="22"/>
        </w:rPr>
        <w:t xml:space="preserve"> motorizzate o su coclee di dosaggio,</w:t>
      </w:r>
      <w:r w:rsidRPr="00667C22">
        <w:rPr>
          <w:rFonts w:ascii="Barlow" w:hAnsi="Barlow"/>
          <w:sz w:val="22"/>
          <w:szCs w:val="22"/>
        </w:rPr>
        <w:t xml:space="preserve"> i</w:t>
      </w:r>
      <w:r w:rsidRPr="00667C22">
        <w:rPr>
          <w:rFonts w:ascii="Barlow" w:hAnsi="Barlow"/>
          <w:sz w:val="22"/>
          <w:szCs w:val="22"/>
        </w:rPr>
        <w:t xml:space="preserve"> </w:t>
      </w:r>
      <w:r w:rsidRPr="00667C22">
        <w:rPr>
          <w:rFonts w:ascii="Barlow" w:hAnsi="Barlow"/>
          <w:b/>
          <w:bCs/>
          <w:sz w:val="22"/>
          <w:szCs w:val="22"/>
        </w:rPr>
        <w:t>supporti in acciaio inox WL</w:t>
      </w:r>
      <w:r w:rsidRPr="00667C22">
        <w:rPr>
          <w:rFonts w:ascii="Barlow" w:hAnsi="Barlow"/>
          <w:sz w:val="22"/>
          <w:szCs w:val="22"/>
        </w:rPr>
        <w:t xml:space="preserve"> </w:t>
      </w:r>
      <w:r w:rsidRPr="00667C22">
        <w:rPr>
          <w:rFonts w:ascii="Barlow" w:hAnsi="Barlow"/>
          <w:sz w:val="22"/>
          <w:szCs w:val="22"/>
        </w:rPr>
        <w:t>mantengono inoltre prestazioni costanti nel tempo anche in presenza di detergenti aggressivi e cicli di sanificazione quotidiani, dimostrando una particolare resistenza alla corrosione che si traduce sia in minori interventi manutentivi sia in una maggiore affidabilità del ciclo produttivo.</w:t>
      </w:r>
    </w:p>
    <w:p w14:paraId="3ABBE4B2" w14:textId="77777777" w:rsidR="002F6C84" w:rsidRPr="00667C22" w:rsidRDefault="002F6C84" w:rsidP="00667C22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</w:p>
    <w:p w14:paraId="65E9F16E" w14:textId="123C9F67" w:rsidR="002F6C84" w:rsidRPr="00667C22" w:rsidRDefault="002F6C84" w:rsidP="00667C22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667C22">
        <w:rPr>
          <w:rFonts w:ascii="Barlow" w:hAnsi="Barlow"/>
          <w:sz w:val="22"/>
          <w:szCs w:val="22"/>
        </w:rPr>
        <w:t xml:space="preserve">Sviluppata per ambienti chimicamente aggressivi o dove sia richiesta leggerezza strutturale unita a totale immunità alla ruggine, la linea di </w:t>
      </w:r>
      <w:r w:rsidRPr="00F1604A">
        <w:rPr>
          <w:rFonts w:ascii="Barlow" w:hAnsi="Barlow"/>
          <w:b/>
          <w:bCs/>
          <w:sz w:val="22"/>
          <w:szCs w:val="22"/>
        </w:rPr>
        <w:t>supporti WL</w:t>
      </w:r>
      <w:r w:rsidRPr="00667C22">
        <w:rPr>
          <w:rFonts w:ascii="Barlow" w:hAnsi="Barlow"/>
          <w:sz w:val="22"/>
          <w:szCs w:val="22"/>
        </w:rPr>
        <w:t xml:space="preserve"> in materiale plastico con cuscinetto inox rappresenta la soluzione ideale in diverse applicazioni, come la distribuzione di fertilizzanti o gli impianti di trasporto granaglie, dove l’esposizione a umidità, polveri e agenti corrosivi è costante.</w:t>
      </w:r>
    </w:p>
    <w:p w14:paraId="2BC0DB7C" w14:textId="77777777" w:rsidR="00657AB2" w:rsidRPr="00667C22" w:rsidRDefault="00657AB2" w:rsidP="00667C22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</w:p>
    <w:p w14:paraId="2A9EBC2B" w14:textId="618E3D43" w:rsidR="00D135A2" w:rsidRPr="00667C22" w:rsidRDefault="002F6C84" w:rsidP="00667C22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667C22">
        <w:rPr>
          <w:rFonts w:ascii="Barlow" w:hAnsi="Barlow"/>
          <w:sz w:val="22"/>
          <w:szCs w:val="22"/>
        </w:rPr>
        <w:t xml:space="preserve">Grazie al corpo in tecnopolimero ad alta resistenza, abbinato a un inserto inox che riduce il peso complessivo dell’assieme e ne migliora la resistenza agli agenti esterni, i </w:t>
      </w:r>
      <w:r w:rsidRPr="00667C22">
        <w:rPr>
          <w:rFonts w:ascii="Barlow" w:hAnsi="Barlow"/>
          <w:b/>
          <w:bCs/>
          <w:sz w:val="22"/>
          <w:szCs w:val="22"/>
        </w:rPr>
        <w:t>supporti WL in materiale plastico</w:t>
      </w:r>
      <w:r w:rsidRPr="00667C22">
        <w:rPr>
          <w:rFonts w:ascii="Barlow" w:hAnsi="Barlow"/>
          <w:sz w:val="22"/>
          <w:szCs w:val="22"/>
        </w:rPr>
        <w:t xml:space="preserve"> esprimono al meglio le proprie prestazioni negli impianti di irrigazione automatizzata o nelle linee di lavaggio industriale, garantendo continuità operativa anche in condizioni ambientali critiche.</w:t>
      </w:r>
    </w:p>
    <w:p w14:paraId="13B78D2D" w14:textId="77777777" w:rsidR="00F1604A" w:rsidRDefault="00F1604A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2376D64" w14:textId="07BA357D" w:rsidR="00667C22" w:rsidRPr="00667C22" w:rsidRDefault="00CD1D40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67C22">
        <w:rPr>
          <w:rFonts w:ascii="Barlow" w:hAnsi="Barlow"/>
        </w:rPr>
        <w:lastRenderedPageBreak/>
        <w:t xml:space="preserve">L’ampiezza della </w:t>
      </w:r>
      <w:r w:rsidRPr="00F1604A">
        <w:rPr>
          <w:rFonts w:ascii="Barlow" w:hAnsi="Barlow"/>
          <w:b/>
          <w:bCs/>
        </w:rPr>
        <w:t>gamma WL</w:t>
      </w:r>
      <w:r w:rsidRPr="00667C22">
        <w:rPr>
          <w:rFonts w:ascii="Barlow" w:hAnsi="Barlow"/>
        </w:rPr>
        <w:t xml:space="preserve"> si esprime non solo nei materiali, ma anche nelle </w:t>
      </w:r>
      <w:r w:rsidR="00667C22" w:rsidRPr="00667C22">
        <w:rPr>
          <w:rFonts w:ascii="Barlow" w:hAnsi="Barlow"/>
        </w:rPr>
        <w:t>diverse</w:t>
      </w:r>
      <w:r w:rsidR="002F6C84" w:rsidRPr="00667C22">
        <w:rPr>
          <w:rFonts w:ascii="Barlow" w:hAnsi="Barlow"/>
        </w:rPr>
        <w:t xml:space="preserve"> </w:t>
      </w:r>
      <w:r w:rsidRPr="00667C22">
        <w:rPr>
          <w:rFonts w:ascii="Barlow" w:hAnsi="Barlow"/>
        </w:rPr>
        <w:t>configurazioni</w:t>
      </w:r>
      <w:r w:rsidR="00667C22" w:rsidRPr="00667C22">
        <w:rPr>
          <w:rFonts w:ascii="Barlow" w:hAnsi="Barlow"/>
        </w:rPr>
        <w:t xml:space="preserve"> disponibili</w:t>
      </w:r>
      <w:r w:rsidR="002F6C84" w:rsidRPr="00667C22">
        <w:rPr>
          <w:rFonts w:ascii="Barlow" w:hAnsi="Barlow"/>
        </w:rPr>
        <w:t>.</w:t>
      </w:r>
      <w:r w:rsidR="00F1604A">
        <w:rPr>
          <w:rFonts w:ascii="Barlow" w:hAnsi="Barlow"/>
        </w:rPr>
        <w:t xml:space="preserve"> </w:t>
      </w:r>
      <w:r w:rsidR="00667C22" w:rsidRPr="00667C22">
        <w:rPr>
          <w:rFonts w:ascii="Barlow" w:hAnsi="Barlow"/>
        </w:rPr>
        <w:t>Dai supporti flangiati a due o quattro fori alle unità compatte per spazi ridotti, fino alle soluzioni con sistemi di tenuta rinforzati per ambienti polverosi, ogni variante è progettata per assicurare il corretto alloggiamento del cuscinetto orientabile, facilitare il montaggio o l’eventuale sostituzione e consentire la compensazione dei disallineamenti dell’albero, con conseguente riduzione delle vibrazioni e dell’usura prematura.</w:t>
      </w:r>
    </w:p>
    <w:p w14:paraId="353AF1BC" w14:textId="77777777" w:rsidR="002F6C84" w:rsidRPr="00667C22" w:rsidRDefault="002F6C84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8999129" w14:textId="4A86EF4C" w:rsidR="00667C22" w:rsidRPr="00667C22" w:rsidRDefault="00CD1D40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67C22">
        <w:rPr>
          <w:rFonts w:ascii="Barlow" w:hAnsi="Barlow"/>
        </w:rPr>
        <w:t>L</w:t>
      </w:r>
      <w:r w:rsidR="00667C22" w:rsidRPr="00667C22">
        <w:rPr>
          <w:rFonts w:ascii="Barlow" w:hAnsi="Barlow"/>
        </w:rPr>
        <w:t xml:space="preserve">’elevata </w:t>
      </w:r>
      <w:r w:rsidRPr="00667C22">
        <w:rPr>
          <w:rFonts w:ascii="Barlow" w:hAnsi="Barlow"/>
        </w:rPr>
        <w:t xml:space="preserve">qualità costruttiva dei </w:t>
      </w:r>
      <w:r w:rsidRPr="00667C22">
        <w:rPr>
          <w:rFonts w:ascii="Barlow" w:hAnsi="Barlow"/>
          <w:b/>
          <w:bCs/>
        </w:rPr>
        <w:t>supporti WL</w:t>
      </w:r>
      <w:r w:rsidRPr="00667C22">
        <w:rPr>
          <w:rFonts w:ascii="Barlow" w:hAnsi="Barlow"/>
        </w:rPr>
        <w:t xml:space="preserve"> </w:t>
      </w:r>
      <w:r w:rsidR="00667C22" w:rsidRPr="00667C22">
        <w:rPr>
          <w:rFonts w:ascii="Barlow" w:hAnsi="Barlow"/>
        </w:rPr>
        <w:t xml:space="preserve">prodotti e distribuiti da </w:t>
      </w:r>
      <w:r w:rsidR="00667C22" w:rsidRPr="00667C22">
        <w:rPr>
          <w:rFonts w:ascii="Barlow" w:hAnsi="Barlow"/>
          <w:b/>
          <w:bCs/>
        </w:rPr>
        <w:t>TECO</w:t>
      </w:r>
      <w:r w:rsidR="00667C22" w:rsidRPr="00667C22">
        <w:rPr>
          <w:rFonts w:ascii="Barlow" w:hAnsi="Barlow"/>
        </w:rPr>
        <w:t xml:space="preserve"> </w:t>
      </w:r>
      <w:r w:rsidRPr="00667C22">
        <w:rPr>
          <w:rFonts w:ascii="Barlow" w:hAnsi="Barlow"/>
        </w:rPr>
        <w:t xml:space="preserve">si traduce in un concreto valore aggiunto per il ciclo produttivo: maggiore durata dei componenti, riduzione dei fermi macchina, incremento dell’affidabilità complessiva dell’impianto. </w:t>
      </w:r>
    </w:p>
    <w:p w14:paraId="62FE55FC" w14:textId="77777777" w:rsidR="00667C22" w:rsidRPr="00667C22" w:rsidRDefault="00667C22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73D5BE8" w14:textId="2A862783" w:rsidR="00CD1D40" w:rsidRPr="00667C22" w:rsidRDefault="00CD1D40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67C22">
        <w:rPr>
          <w:rFonts w:ascii="Barlow" w:hAnsi="Barlow"/>
        </w:rPr>
        <w:t xml:space="preserve">In un contesto industriale sempre più orientato all’ottimizzazione </w:t>
      </w:r>
      <w:r w:rsidR="00667C22" w:rsidRPr="00667C22">
        <w:rPr>
          <w:rFonts w:ascii="Barlow" w:hAnsi="Barlow"/>
        </w:rPr>
        <w:t xml:space="preserve">dei tempi di produzione </w:t>
      </w:r>
      <w:r w:rsidRPr="00667C22">
        <w:rPr>
          <w:rFonts w:ascii="Barlow" w:hAnsi="Barlow"/>
        </w:rPr>
        <w:t xml:space="preserve">e alla riduzione dei costi di manutenzione, </w:t>
      </w:r>
      <w:r w:rsidR="00667C22" w:rsidRPr="00667C22">
        <w:rPr>
          <w:rFonts w:ascii="Barlow" w:hAnsi="Barlow"/>
        </w:rPr>
        <w:t xml:space="preserve">i </w:t>
      </w:r>
      <w:r w:rsidR="00667C22" w:rsidRPr="00667C22">
        <w:rPr>
          <w:rFonts w:ascii="Barlow" w:hAnsi="Barlow"/>
          <w:b/>
          <w:bCs/>
        </w:rPr>
        <w:t>supporti WL by TECO</w:t>
      </w:r>
      <w:r w:rsidR="00667C22" w:rsidRPr="00667C22">
        <w:rPr>
          <w:rFonts w:ascii="Barlow" w:hAnsi="Barlow"/>
        </w:rPr>
        <w:t xml:space="preserve"> non sono più solo una scelta tecnica, ma un’importante </w:t>
      </w:r>
      <w:r w:rsidRPr="00667C22">
        <w:rPr>
          <w:rFonts w:ascii="Barlow" w:hAnsi="Barlow"/>
        </w:rPr>
        <w:t>decisione strategica</w:t>
      </w:r>
      <w:r w:rsidR="00667C22" w:rsidRPr="00667C22">
        <w:rPr>
          <w:rFonts w:ascii="Barlow" w:hAnsi="Barlow"/>
        </w:rPr>
        <w:t xml:space="preserve"> capace di rispondere </w:t>
      </w:r>
      <w:r w:rsidR="00667C22" w:rsidRPr="00667C22">
        <w:rPr>
          <w:rFonts w:ascii="Barlow" w:hAnsi="Barlow"/>
        </w:rPr>
        <w:t>con precisione alle esigenze applicative di ogni settore</w:t>
      </w:r>
      <w:r w:rsidRPr="00667C22">
        <w:rPr>
          <w:rFonts w:ascii="Barlow" w:hAnsi="Barlow"/>
        </w:rPr>
        <w:t>.</w:t>
      </w:r>
    </w:p>
    <w:p w14:paraId="6043CC5E" w14:textId="77777777" w:rsidR="00CD1D40" w:rsidRPr="00D4342D" w:rsidRDefault="00CD1D40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9E91C0B" w14:textId="77777777" w:rsidR="00A80586" w:rsidRPr="00A80586" w:rsidRDefault="00A80586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A80586">
        <w:rPr>
          <w:rFonts w:ascii="Barlow" w:hAnsi="Barlow"/>
          <w:b/>
          <w:bCs/>
        </w:rPr>
        <w:t>IMMAGINI DISPONIBILI</w:t>
      </w:r>
    </w:p>
    <w:p w14:paraId="2BA76A49" w14:textId="77777777" w:rsidR="00A80586" w:rsidRDefault="00A80586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038143A" w14:textId="0B4A9EFE" w:rsidR="00667C22" w:rsidRDefault="00CD1D40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D4342D">
        <w:rPr>
          <w:rFonts w:ascii="Barlow" w:hAnsi="Barlow"/>
          <w:noProof/>
        </w:rPr>
        <w:drawing>
          <wp:inline distT="0" distB="0" distL="0" distR="0" wp14:anchorId="405120DF" wp14:editId="357346F0">
            <wp:extent cx="2631881" cy="1947263"/>
            <wp:effectExtent l="0" t="0" r="0" b="0"/>
            <wp:docPr id="1193808840" name="Immagine 1" descr="Immagine che contiene Ricambio auto, oggetti in metallo, leva, ingranagg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08840" name="Immagine 1" descr="Immagine che contiene Ricambio auto, oggetti in metallo, leva, ingranaggi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37" cy="199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04A">
        <w:rPr>
          <w:rFonts w:ascii="Barlow" w:hAnsi="Barlow"/>
          <w:b/>
          <w:bCs/>
          <w:sz w:val="18"/>
          <w:szCs w:val="18"/>
        </w:rPr>
        <w:tab/>
      </w:r>
      <w:r w:rsidR="00F1604A">
        <w:rPr>
          <w:rFonts w:ascii="Barlow" w:hAnsi="Barlow"/>
          <w:b/>
          <w:bCs/>
          <w:sz w:val="18"/>
          <w:szCs w:val="18"/>
        </w:rPr>
        <w:tab/>
      </w:r>
      <w:r w:rsidR="00F1604A" w:rsidRPr="00D4342D">
        <w:rPr>
          <w:rFonts w:ascii="Barlow" w:hAnsi="Barlow"/>
          <w:b/>
          <w:bCs/>
          <w:noProof/>
        </w:rPr>
        <w:drawing>
          <wp:inline distT="0" distB="0" distL="0" distR="0" wp14:anchorId="62389168" wp14:editId="6F21EEDE">
            <wp:extent cx="2950294" cy="1939290"/>
            <wp:effectExtent l="0" t="0" r="0" b="3810"/>
            <wp:docPr id="1220688332" name="Immagine 4" descr="Immagine che contiene oggetti in metallo, Ricambio auto, metallo, lev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88332" name="Immagine 4" descr="Immagine che contiene oggetti in metallo, Ricambio auto, metallo, lev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10" cy="200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96023" w14:textId="1612823A" w:rsidR="00F1604A" w:rsidRDefault="00A80586" w:rsidP="00667C2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F1604A">
        <w:rPr>
          <w:rFonts w:ascii="Barlow" w:hAnsi="Barlow"/>
          <w:b/>
          <w:bCs/>
          <w:sz w:val="16"/>
          <w:szCs w:val="16"/>
        </w:rPr>
        <w:t xml:space="preserve">1. </w:t>
      </w:r>
      <w:r w:rsidR="00CD1D40" w:rsidRPr="00F1604A">
        <w:rPr>
          <w:rFonts w:ascii="Barlow" w:hAnsi="Barlow"/>
          <w:b/>
          <w:bCs/>
          <w:sz w:val="16"/>
          <w:szCs w:val="16"/>
        </w:rPr>
        <w:t xml:space="preserve">La gamma WL si sviluppa in modo estremamente articolato, </w:t>
      </w:r>
      <w:r w:rsidR="00F1604A">
        <w:rPr>
          <w:rFonts w:ascii="Barlow" w:hAnsi="Barlow"/>
          <w:b/>
          <w:bCs/>
          <w:sz w:val="16"/>
          <w:szCs w:val="16"/>
        </w:rPr>
        <w:tab/>
      </w:r>
      <w:r w:rsidR="00F1604A" w:rsidRPr="00F1604A">
        <w:rPr>
          <w:rFonts w:ascii="Barlow" w:hAnsi="Barlow"/>
          <w:b/>
          <w:bCs/>
          <w:sz w:val="16"/>
          <w:szCs w:val="16"/>
        </w:rPr>
        <w:t xml:space="preserve">2. I supporti in ghisa costituiscono il nucleo storico della </w:t>
      </w:r>
    </w:p>
    <w:p w14:paraId="60C8E3F7" w14:textId="5D5D5E93" w:rsidR="00667C22" w:rsidRPr="00F1604A" w:rsidRDefault="00CD1D40" w:rsidP="00F1604A">
      <w:pPr>
        <w:spacing w:before="100" w:beforeAutospacing="1" w:after="100" w:afterAutospacing="1" w:line="240" w:lineRule="auto"/>
        <w:ind w:left="4956" w:hanging="4956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F1604A">
        <w:rPr>
          <w:rFonts w:ascii="Barlow" w:hAnsi="Barlow"/>
          <w:b/>
          <w:bCs/>
          <w:sz w:val="16"/>
          <w:szCs w:val="16"/>
        </w:rPr>
        <w:t>coprendo tutte le principali esigenze di montaggio e di esercizio</w:t>
      </w:r>
      <w:r w:rsidR="00F1604A">
        <w:rPr>
          <w:rFonts w:ascii="Barlow" w:hAnsi="Barlow"/>
          <w:b/>
          <w:bCs/>
          <w:sz w:val="16"/>
          <w:szCs w:val="16"/>
        </w:rPr>
        <w:tab/>
      </w:r>
      <w:r w:rsidR="00F1604A" w:rsidRPr="00F1604A">
        <w:rPr>
          <w:rFonts w:ascii="Barlow" w:hAnsi="Barlow"/>
          <w:b/>
          <w:bCs/>
          <w:sz w:val="16"/>
          <w:szCs w:val="16"/>
        </w:rPr>
        <w:t>produzione e trovano largo impiego nell’industria meccanica tradizionale</w:t>
      </w:r>
    </w:p>
    <w:p w14:paraId="755F5770" w14:textId="77777777" w:rsidR="00F1604A" w:rsidRPr="00F1604A" w:rsidRDefault="00F1604A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6"/>
          <w:szCs w:val="16"/>
        </w:rPr>
      </w:pPr>
    </w:p>
    <w:p w14:paraId="15BEE263" w14:textId="3679AFF0" w:rsidR="00A80586" w:rsidRDefault="00CD1D40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D4342D">
        <w:rPr>
          <w:rFonts w:ascii="Barlow" w:hAnsi="Barlow"/>
          <w:noProof/>
        </w:rPr>
        <w:drawing>
          <wp:inline distT="0" distB="0" distL="0" distR="0" wp14:anchorId="696B77BF" wp14:editId="0DA2B12A">
            <wp:extent cx="2632130" cy="1721954"/>
            <wp:effectExtent l="0" t="0" r="0" b="5715"/>
            <wp:docPr id="290175028" name="Immagine 3" descr="Immagine che contiene oggetti in metallo, metallo, Ferramenta, chiusur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75028" name="Immagine 3" descr="Immagine che contiene oggetti in metallo, metallo, Ferramenta, chiusur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086" cy="176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2F1EC" w14:textId="77777777" w:rsidR="00F1604A" w:rsidRDefault="00A80586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F1604A">
        <w:rPr>
          <w:rFonts w:ascii="Barlow" w:hAnsi="Barlow"/>
          <w:b/>
          <w:bCs/>
          <w:sz w:val="16"/>
          <w:szCs w:val="16"/>
        </w:rPr>
        <w:t xml:space="preserve">3. </w:t>
      </w:r>
      <w:r w:rsidR="00CD1D40" w:rsidRPr="00F1604A">
        <w:rPr>
          <w:rFonts w:ascii="Barlow" w:hAnsi="Barlow"/>
          <w:b/>
          <w:bCs/>
          <w:sz w:val="16"/>
          <w:szCs w:val="16"/>
        </w:rPr>
        <w:t xml:space="preserve">Accanto alle versioni in ghisa, la gamma WL comprende </w:t>
      </w:r>
    </w:p>
    <w:p w14:paraId="23481482" w14:textId="77777777" w:rsidR="00F1604A" w:rsidRDefault="00CD1D40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F1604A">
        <w:rPr>
          <w:rFonts w:ascii="Barlow" w:hAnsi="Barlow"/>
          <w:b/>
          <w:bCs/>
          <w:sz w:val="16"/>
          <w:szCs w:val="16"/>
        </w:rPr>
        <w:t xml:space="preserve">supporti in acciaio inox progettati per ambienti ad alta </w:t>
      </w:r>
    </w:p>
    <w:p w14:paraId="6C288BEE" w14:textId="0997E565" w:rsidR="00CD1D40" w:rsidRPr="00F1604A" w:rsidRDefault="00CD1D40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F1604A">
        <w:rPr>
          <w:rFonts w:ascii="Barlow" w:hAnsi="Barlow"/>
          <w:b/>
          <w:bCs/>
          <w:sz w:val="16"/>
          <w:szCs w:val="16"/>
        </w:rPr>
        <w:t>umidità o soggetti a lavaggi frequenti.</w:t>
      </w:r>
    </w:p>
    <w:p w14:paraId="6A8D0DA3" w14:textId="77777777" w:rsidR="00CD1D40" w:rsidRPr="00D4342D" w:rsidRDefault="00CD1D40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064FEE6" w14:textId="490B9793" w:rsidR="004C722E" w:rsidRPr="00951D48" w:rsidRDefault="004C722E" w:rsidP="00A8058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sectPr w:rsidR="004C722E" w:rsidRPr="00951D48" w:rsidSect="006D7129">
      <w:headerReference w:type="default" r:id="rId10"/>
      <w:footerReference w:type="default" r:id="rId11"/>
      <w:pgSz w:w="11906" w:h="16838"/>
      <w:pgMar w:top="1275" w:right="1134" w:bottom="1134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8B742" w14:textId="77777777" w:rsidR="00BE44AE" w:rsidRDefault="00BE44AE" w:rsidP="002E5C33">
      <w:pPr>
        <w:spacing w:after="0" w:line="240" w:lineRule="auto"/>
      </w:pPr>
      <w:r>
        <w:separator/>
      </w:r>
    </w:p>
  </w:endnote>
  <w:endnote w:type="continuationSeparator" w:id="0">
    <w:p w14:paraId="13B566DA" w14:textId="77777777" w:rsidR="00BE44AE" w:rsidRDefault="00BE44AE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5DB4F3B5" w:rsidR="006D7129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s.p.a.</w:t>
    </w:r>
    <w:r>
      <w:rPr>
        <w:rFonts w:ascii="Barlow" w:hAnsi="Barlow"/>
        <w:b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>Via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  <w:r w:rsidR="00A80586">
      <w:rPr>
        <w:rFonts w:ascii="Barlow" w:hAnsi="Barlow"/>
        <w:sz w:val="16"/>
        <w:szCs w:val="16"/>
      </w:rPr>
      <w:t xml:space="preserve"> – www.tecospa.it</w:t>
    </w:r>
  </w:p>
  <w:p w14:paraId="6071C95F" w14:textId="77777777" w:rsidR="00A80586" w:rsidRPr="006C2568" w:rsidRDefault="00A80586" w:rsidP="006D7129">
    <w:pPr>
      <w:pStyle w:val="Pidipagina"/>
      <w:rPr>
        <w:rFonts w:ascii="Barlow" w:hAnsi="Barlow"/>
        <w:sz w:val="16"/>
        <w:szCs w:val="16"/>
      </w:rPr>
    </w:pP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E4E8" w14:textId="77777777" w:rsidR="00BE44AE" w:rsidRDefault="00BE44AE" w:rsidP="002E5C33">
      <w:pPr>
        <w:spacing w:after="0" w:line="240" w:lineRule="auto"/>
      </w:pPr>
      <w:r>
        <w:separator/>
      </w:r>
    </w:p>
  </w:footnote>
  <w:footnote w:type="continuationSeparator" w:id="0">
    <w:p w14:paraId="1F5FF3BA" w14:textId="77777777" w:rsidR="00BE44AE" w:rsidRDefault="00BE44AE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278A79CA" w:rsidR="002E5C33" w:rsidRDefault="00AB1D9D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6EFD13" wp14:editId="2DB4629D">
              <wp:simplePos x="0" y="0"/>
              <wp:positionH relativeFrom="column">
                <wp:posOffset>4474210</wp:posOffset>
              </wp:positionH>
              <wp:positionV relativeFrom="paragraph">
                <wp:posOffset>105410</wp:posOffset>
              </wp:positionV>
              <wp:extent cx="1625600" cy="1257300"/>
              <wp:effectExtent l="0" t="0" r="0" b="0"/>
              <wp:wrapNone/>
              <wp:docPr id="1386927188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257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D82B269" w14:textId="276FD4BD" w:rsidR="00AB1D9D" w:rsidRDefault="00AB1D9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4119BA" wp14:editId="2E3CEA96">
                                <wp:extent cx="1590261" cy="1156553"/>
                                <wp:effectExtent l="0" t="0" r="0" b="0"/>
                                <wp:docPr id="1423353225" name="Immagine 4" descr="Immagine che contiene schermata, Carattere, Elementi grafici, logo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3353225" name="Immagine 4" descr="Immagine che contiene schermata, Carattere, Elementi grafici, logo&#10;&#10;Il contenuto generato dall'IA potrebbe non essere corretto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00307" cy="11638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6EFD1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52.3pt;margin-top:8.3pt;width:128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" fillcolor="white [3201]" stroked="f" strokeweight=".5pt">
              <v:textbox>
                <w:txbxContent>
                  <w:p w14:paraId="7D82B269" w14:textId="276FD4BD" w:rsidR="00AB1D9D" w:rsidRDefault="00AB1D9D">
                    <w:r>
                      <w:rPr>
                        <w:noProof/>
                      </w:rPr>
                      <w:drawing>
                        <wp:inline distT="0" distB="0" distL="0" distR="0" wp14:anchorId="084119BA" wp14:editId="2E3CEA96">
                          <wp:extent cx="1590261" cy="1156553"/>
                          <wp:effectExtent l="0" t="0" r="0" b="0"/>
                          <wp:docPr id="1423353225" name="Immagine 4" descr="Immagine che contiene schermata, Carattere, Elementi grafici, logo&#10;&#10;Il contenuto generato dall'IA potrebbe non essere corret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23353225" name="Immagine 4" descr="Immagine che contiene schermata, Carattere, Elementi grafici, logo&#10;&#10;Il contenuto generato dall'IA potrebbe non essere corretto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00307" cy="11638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1F45997A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2A1"/>
    <w:multiLevelType w:val="hybridMultilevel"/>
    <w:tmpl w:val="5B263D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31A72"/>
    <w:multiLevelType w:val="hybridMultilevel"/>
    <w:tmpl w:val="4C34F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50F0D"/>
    <w:multiLevelType w:val="hybridMultilevel"/>
    <w:tmpl w:val="BA90AF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51160">
    <w:abstractNumId w:val="2"/>
  </w:num>
  <w:num w:numId="2" w16cid:durableId="1464809653">
    <w:abstractNumId w:val="1"/>
  </w:num>
  <w:num w:numId="3" w16cid:durableId="56768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657BF"/>
    <w:rsid w:val="00091458"/>
    <w:rsid w:val="00095AE5"/>
    <w:rsid w:val="000B0CF2"/>
    <w:rsid w:val="000C68CE"/>
    <w:rsid w:val="000F2141"/>
    <w:rsid w:val="001165AA"/>
    <w:rsid w:val="00122092"/>
    <w:rsid w:val="00175394"/>
    <w:rsid w:val="0019661D"/>
    <w:rsid w:val="001A7AC6"/>
    <w:rsid w:val="001E1263"/>
    <w:rsid w:val="00200B7D"/>
    <w:rsid w:val="00213202"/>
    <w:rsid w:val="00292F9B"/>
    <w:rsid w:val="002B1624"/>
    <w:rsid w:val="002E5C33"/>
    <w:rsid w:val="002E66BD"/>
    <w:rsid w:val="002F6C84"/>
    <w:rsid w:val="00306B94"/>
    <w:rsid w:val="0035228E"/>
    <w:rsid w:val="00355E39"/>
    <w:rsid w:val="00357714"/>
    <w:rsid w:val="004237EB"/>
    <w:rsid w:val="004C6DFD"/>
    <w:rsid w:val="004C722E"/>
    <w:rsid w:val="004E49BB"/>
    <w:rsid w:val="004F39F1"/>
    <w:rsid w:val="005567FF"/>
    <w:rsid w:val="00561EED"/>
    <w:rsid w:val="00593E42"/>
    <w:rsid w:val="005D4FFA"/>
    <w:rsid w:val="005F2F6F"/>
    <w:rsid w:val="00637E6A"/>
    <w:rsid w:val="00657AB2"/>
    <w:rsid w:val="00667C22"/>
    <w:rsid w:val="006A15FC"/>
    <w:rsid w:val="006D7129"/>
    <w:rsid w:val="006E7B0F"/>
    <w:rsid w:val="0070098A"/>
    <w:rsid w:val="00750F30"/>
    <w:rsid w:val="00883662"/>
    <w:rsid w:val="008F74AD"/>
    <w:rsid w:val="0093296C"/>
    <w:rsid w:val="00951D48"/>
    <w:rsid w:val="00972328"/>
    <w:rsid w:val="009E3144"/>
    <w:rsid w:val="00A6513D"/>
    <w:rsid w:val="00A80586"/>
    <w:rsid w:val="00AB1D9D"/>
    <w:rsid w:val="00B21368"/>
    <w:rsid w:val="00B24A43"/>
    <w:rsid w:val="00BB5F6C"/>
    <w:rsid w:val="00BE44AE"/>
    <w:rsid w:val="00C609E5"/>
    <w:rsid w:val="00C72901"/>
    <w:rsid w:val="00CD1D40"/>
    <w:rsid w:val="00D135A2"/>
    <w:rsid w:val="00D462EF"/>
    <w:rsid w:val="00D653E8"/>
    <w:rsid w:val="00DC164A"/>
    <w:rsid w:val="00DF0537"/>
    <w:rsid w:val="00E33EF2"/>
    <w:rsid w:val="00E66796"/>
    <w:rsid w:val="00EB52D3"/>
    <w:rsid w:val="00ED011D"/>
    <w:rsid w:val="00F1604A"/>
    <w:rsid w:val="00F25212"/>
    <w:rsid w:val="00F52CF2"/>
    <w:rsid w:val="00FB60BB"/>
    <w:rsid w:val="00FE3F69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  <w:style w:type="character" w:styleId="Collegamentoipertestuale">
    <w:name w:val="Hyperlink"/>
    <w:basedOn w:val="Carpredefinitoparagrafo"/>
    <w:uiPriority w:val="99"/>
    <w:unhideWhenUsed/>
    <w:rsid w:val="00A8058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058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B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5</cp:revision>
  <cp:lastPrinted>2025-02-03T08:53:00Z</cp:lastPrinted>
  <dcterms:created xsi:type="dcterms:W3CDTF">2026-02-27T10:41:00Z</dcterms:created>
  <dcterms:modified xsi:type="dcterms:W3CDTF">2026-02-27T13:15:00Z</dcterms:modified>
</cp:coreProperties>
</file>