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591929A" w14:textId="77777777" w:rsidR="005E117A" w:rsidRPr="00D8422B" w:rsidRDefault="005E117A" w:rsidP="005E117A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3CB1D0F9" w14:textId="77777777" w:rsidR="005E117A" w:rsidRDefault="005E117A" w:rsidP="005E117A">
      <w:pPr>
        <w:jc w:val="both"/>
        <w:rPr>
          <w:rFonts w:cs="Arial"/>
          <w:b/>
          <w:bCs/>
        </w:rPr>
      </w:pPr>
    </w:p>
    <w:p w14:paraId="71E1B5A9" w14:textId="1778702F" w:rsidR="008B068C" w:rsidRDefault="00723AAE" w:rsidP="008B068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>Marzo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202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6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5E117A" w:rsidRPr="007903BA">
        <w:rPr>
          <w:rFonts w:cs="Arial"/>
          <w:b/>
          <w:bCs/>
          <w:color w:val="808080" w:themeColor="background1" w:themeShade="80"/>
          <w:sz w:val="20"/>
          <w:szCs w:val="20"/>
        </w:rPr>
        <w:t>|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Comunicato istituzionale |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Supporti al punto vendita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15 marzo</w:t>
      </w:r>
      <w:r w:rsidR="000F3A4D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202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6</w:t>
      </w:r>
      <w:r w:rsidR="000F3A4D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5E117A">
        <w:rPr>
          <w:rFonts w:cs="Arial"/>
          <w:b/>
          <w:bCs/>
          <w:color w:val="808080" w:themeColor="background1" w:themeShade="80"/>
          <w:sz w:val="20"/>
          <w:szCs w:val="20"/>
        </w:rPr>
        <w:t>Casalmorano (CR)</w:t>
      </w:r>
    </w:p>
    <w:p w14:paraId="657374E3" w14:textId="77777777" w:rsidR="008B068C" w:rsidRPr="00E5593D" w:rsidRDefault="008B068C" w:rsidP="00E5593D">
      <w:pPr>
        <w:spacing w:before="100" w:beforeAutospacing="1" w:after="100" w:afterAutospacing="1"/>
        <w:contextualSpacing/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</w:p>
    <w:p w14:paraId="24C637D6" w14:textId="77777777" w:rsidR="00490E8B" w:rsidRDefault="00490E8B" w:rsidP="00490E8B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8"/>
          <w:szCs w:val="28"/>
        </w:rPr>
      </w:pPr>
      <w:r w:rsidRPr="00E5593D">
        <w:rPr>
          <w:b/>
          <w:bCs/>
          <w:sz w:val="28"/>
          <w:szCs w:val="28"/>
        </w:rPr>
        <w:t xml:space="preserve">Nuove architetture per il punto vendita: </w:t>
      </w:r>
    </w:p>
    <w:p w14:paraId="6358D725" w14:textId="77777777" w:rsidR="00490E8B" w:rsidRPr="00E5593D" w:rsidRDefault="00490E8B" w:rsidP="00490E8B">
      <w:pPr>
        <w:spacing w:before="100" w:beforeAutospacing="1" w:after="100" w:afterAutospacing="1"/>
        <w:contextualSpacing/>
        <w:jc w:val="both"/>
        <w:outlineLvl w:val="2"/>
        <w:rPr>
          <w:rFonts w:eastAsia="Times New Roman"/>
          <w:b/>
          <w:bCs/>
          <w:color w:val="auto"/>
          <w:sz w:val="28"/>
          <w:szCs w:val="28"/>
          <w:lang w:eastAsia="it-IT"/>
        </w:rPr>
      </w:pPr>
      <w:r w:rsidRPr="00E5593D">
        <w:rPr>
          <w:b/>
          <w:bCs/>
          <w:sz w:val="28"/>
          <w:szCs w:val="28"/>
        </w:rPr>
        <w:t>Palazzani ridisegna gli spazi espositivi dedicati al bagno</w:t>
      </w:r>
    </w:p>
    <w:p w14:paraId="62428E71" w14:textId="77777777" w:rsidR="00490E8B" w:rsidRDefault="00490E8B" w:rsidP="00490E8B">
      <w:pPr>
        <w:spacing w:before="100" w:beforeAutospacing="1" w:after="100" w:afterAutospacing="1"/>
        <w:contextualSpacing/>
        <w:jc w:val="both"/>
        <w:outlineLvl w:val="2"/>
        <w:rPr>
          <w:rFonts w:eastAsia="Times New Roman"/>
          <w:b/>
          <w:bCs/>
          <w:color w:val="auto"/>
          <w:sz w:val="27"/>
          <w:szCs w:val="27"/>
          <w:lang w:eastAsia="it-IT"/>
        </w:rPr>
      </w:pPr>
    </w:p>
    <w:p w14:paraId="059075A7" w14:textId="2A19CA63" w:rsidR="00490E8B" w:rsidRDefault="00D40384" w:rsidP="00490E8B">
      <w:pPr>
        <w:spacing w:before="100" w:beforeAutospacing="1" w:after="100" w:afterAutospacing="1"/>
        <w:contextualSpacing/>
        <w:jc w:val="both"/>
      </w:pPr>
      <w:r>
        <w:t xml:space="preserve">Nel progetto dello showroom contemporaneo l’esposizione non è più solo una funzione tecnica, ma parte integrante del racconto del prodotto. Da questa consapevolezza nasce il nuovo programma di strumenti espositivi sviluppato da </w:t>
      </w:r>
      <w:r>
        <w:rPr>
          <w:rStyle w:val="Enfasigrassetto"/>
        </w:rPr>
        <w:t>Palazzani Rubinetterie Italiane</w:t>
      </w:r>
      <w:r>
        <w:t xml:space="preserve"> insieme al designer </w:t>
      </w:r>
      <w:r>
        <w:rPr>
          <w:rStyle w:val="Enfasigrassetto"/>
        </w:rPr>
        <w:t>Domenico Orefice</w:t>
      </w:r>
      <w:r>
        <w:t>, pensato per aiutare rivenditori e showroom specializzati a presentare e valorizzare le proprie collezioni attraverso una lettura chiara di materiali, finiture e contenuti tecnici.</w:t>
      </w:r>
    </w:p>
    <w:p w14:paraId="3DCAF995" w14:textId="77777777" w:rsidR="00586968" w:rsidRPr="00E5593D" w:rsidRDefault="00586968" w:rsidP="00490E8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51D7786D" w14:textId="4C2D6B01" w:rsidR="00586968" w:rsidRDefault="00490E8B" w:rsidP="00490E8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E5593D">
        <w:rPr>
          <w:rFonts w:eastAsia="Times New Roman"/>
          <w:color w:val="auto"/>
          <w:lang w:eastAsia="it-IT"/>
        </w:rPr>
        <w:t xml:space="preserve">La struttura modulare alterna superfici materiche, pannelli tecnici e nicchie espositive progettate per mettere in evidenza le diverse tipologie della gamma: </w:t>
      </w:r>
      <w:r w:rsidR="00586968">
        <w:rPr>
          <w:rFonts w:eastAsia="Times New Roman"/>
          <w:color w:val="auto"/>
          <w:lang w:eastAsia="it-IT"/>
        </w:rPr>
        <w:t xml:space="preserve">dai </w:t>
      </w:r>
      <w:r w:rsidRPr="00E5593D">
        <w:rPr>
          <w:rFonts w:eastAsia="Times New Roman"/>
          <w:color w:val="auto"/>
          <w:lang w:eastAsia="it-IT"/>
        </w:rPr>
        <w:t xml:space="preserve">miscelatori lavabo, </w:t>
      </w:r>
      <w:r w:rsidR="00586968">
        <w:rPr>
          <w:rFonts w:eastAsia="Times New Roman"/>
          <w:color w:val="auto"/>
          <w:lang w:eastAsia="it-IT"/>
        </w:rPr>
        <w:t xml:space="preserve">ai </w:t>
      </w:r>
      <w:r w:rsidRPr="00E5593D">
        <w:rPr>
          <w:rFonts w:eastAsia="Times New Roman"/>
          <w:color w:val="auto"/>
          <w:lang w:eastAsia="it-IT"/>
        </w:rPr>
        <w:t xml:space="preserve">sistemi doccia, </w:t>
      </w:r>
      <w:r w:rsidR="00586968">
        <w:rPr>
          <w:rFonts w:eastAsia="Times New Roman"/>
          <w:color w:val="auto"/>
          <w:lang w:eastAsia="it-IT"/>
        </w:rPr>
        <w:t xml:space="preserve">dai </w:t>
      </w:r>
      <w:r w:rsidRPr="00E5593D">
        <w:rPr>
          <w:rFonts w:eastAsia="Times New Roman"/>
          <w:color w:val="auto"/>
          <w:lang w:eastAsia="it-IT"/>
        </w:rPr>
        <w:t>comandi a incasso</w:t>
      </w:r>
      <w:r w:rsidR="00586968">
        <w:rPr>
          <w:rFonts w:eastAsia="Times New Roman"/>
          <w:color w:val="auto"/>
          <w:lang w:eastAsia="it-IT"/>
        </w:rPr>
        <w:t xml:space="preserve">, agli </w:t>
      </w:r>
      <w:r w:rsidRPr="00E5593D">
        <w:rPr>
          <w:rFonts w:eastAsia="Times New Roman"/>
          <w:color w:val="auto"/>
          <w:lang w:eastAsia="it-IT"/>
        </w:rPr>
        <w:t>accessori.</w:t>
      </w:r>
    </w:p>
    <w:p w14:paraId="626BFDE3" w14:textId="2ED58EE3" w:rsidR="00490E8B" w:rsidRDefault="00490E8B" w:rsidP="00490E8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E5593D">
        <w:rPr>
          <w:rFonts w:eastAsia="Times New Roman"/>
          <w:color w:val="auto"/>
          <w:lang w:eastAsia="it-IT"/>
        </w:rPr>
        <w:br/>
        <w:t>Un sistema pensato non solo per esporre, ma per raccontare il prodotto, guidando il cliente nella lettura dell’offerta.</w:t>
      </w:r>
    </w:p>
    <w:p w14:paraId="7FC2D052" w14:textId="77777777" w:rsidR="00586968" w:rsidRPr="00E5593D" w:rsidRDefault="00586968" w:rsidP="00490E8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253C77FD" w14:textId="622D63DF" w:rsidR="00586968" w:rsidRDefault="00490E8B" w:rsidP="00586968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E5593D">
        <w:rPr>
          <w:rFonts w:eastAsia="Times New Roman"/>
          <w:color w:val="auto"/>
          <w:lang w:eastAsia="it-IT"/>
        </w:rPr>
        <w:t xml:space="preserve">L’obiettivo è trasformare la parete espositiva in uno strumento di relazione con il pubblico: uno spazio in cui confrontare finiture, comprendere le soluzioni tecniche e orientarsi tra le diverse collezioni </w:t>
      </w:r>
      <w:r w:rsidR="00586968">
        <w:rPr>
          <w:rFonts w:eastAsia="Times New Roman"/>
          <w:color w:val="auto"/>
          <w:lang w:eastAsia="it-IT"/>
        </w:rPr>
        <w:t xml:space="preserve">in modo più chiaro e intuitivo, migliorando sia il </w:t>
      </w:r>
      <w:r w:rsidRPr="00E5593D">
        <w:rPr>
          <w:rFonts w:eastAsia="Times New Roman"/>
          <w:color w:val="auto"/>
          <w:lang w:eastAsia="it-IT"/>
        </w:rPr>
        <w:t>dialogo tra rivenditore e cliente</w:t>
      </w:r>
      <w:r w:rsidR="00586968">
        <w:rPr>
          <w:rFonts w:eastAsia="Times New Roman"/>
          <w:color w:val="auto"/>
          <w:lang w:eastAsia="it-IT"/>
        </w:rPr>
        <w:t xml:space="preserve">, sia </w:t>
      </w:r>
      <w:r w:rsidRPr="00E5593D">
        <w:rPr>
          <w:rFonts w:eastAsia="Times New Roman"/>
          <w:color w:val="auto"/>
          <w:lang w:eastAsia="it-IT"/>
        </w:rPr>
        <w:t>l’esperienza di scelta</w:t>
      </w:r>
      <w:r w:rsidR="00586968">
        <w:rPr>
          <w:rFonts w:eastAsia="Times New Roman"/>
          <w:color w:val="auto"/>
          <w:lang w:eastAsia="it-IT"/>
        </w:rPr>
        <w:t xml:space="preserve"> e acquisto</w:t>
      </w:r>
      <w:r w:rsidRPr="00E5593D">
        <w:rPr>
          <w:rFonts w:eastAsia="Times New Roman"/>
          <w:color w:val="auto"/>
          <w:lang w:eastAsia="it-IT"/>
        </w:rPr>
        <w:t>.</w:t>
      </w:r>
    </w:p>
    <w:p w14:paraId="1F53D07C" w14:textId="77777777" w:rsidR="00586968" w:rsidRPr="00586968" w:rsidRDefault="00586968" w:rsidP="00586968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1EABDE09" w14:textId="15C0A4D0" w:rsidR="000A3C50" w:rsidRDefault="000A3C50" w:rsidP="000A3C50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E5593D">
        <w:rPr>
          <w:rFonts w:eastAsia="Times New Roman"/>
          <w:color w:val="auto"/>
          <w:lang w:eastAsia="it-IT"/>
        </w:rPr>
        <w:t>La struttura modulare</w:t>
      </w:r>
      <w:r>
        <w:rPr>
          <w:rFonts w:eastAsia="Times New Roman"/>
          <w:color w:val="auto"/>
          <w:lang w:eastAsia="it-IT"/>
        </w:rPr>
        <w:t xml:space="preserve"> degli elementi, infatti, </w:t>
      </w:r>
      <w:r w:rsidRPr="00E5593D">
        <w:rPr>
          <w:rFonts w:eastAsia="Times New Roman"/>
          <w:color w:val="auto"/>
          <w:lang w:eastAsia="it-IT"/>
        </w:rPr>
        <w:t>alterna superfici materiche, pannelli tecnici e nicchie progettate per mettere in evidenza le diverse tipologie della gamma</w:t>
      </w:r>
      <w:r>
        <w:rPr>
          <w:rFonts w:eastAsia="Times New Roman"/>
          <w:color w:val="auto"/>
          <w:lang w:eastAsia="it-IT"/>
        </w:rPr>
        <w:t xml:space="preserve"> (dai </w:t>
      </w:r>
      <w:r w:rsidRPr="00E5593D">
        <w:rPr>
          <w:rFonts w:eastAsia="Times New Roman"/>
          <w:color w:val="auto"/>
          <w:lang w:eastAsia="it-IT"/>
        </w:rPr>
        <w:t xml:space="preserve">miscelatori lavabo, </w:t>
      </w:r>
      <w:r>
        <w:rPr>
          <w:rFonts w:eastAsia="Times New Roman"/>
          <w:color w:val="auto"/>
          <w:lang w:eastAsia="it-IT"/>
        </w:rPr>
        <w:t xml:space="preserve">ai </w:t>
      </w:r>
      <w:r w:rsidRPr="00E5593D">
        <w:rPr>
          <w:rFonts w:eastAsia="Times New Roman"/>
          <w:color w:val="auto"/>
          <w:lang w:eastAsia="it-IT"/>
        </w:rPr>
        <w:t xml:space="preserve">sistemi doccia, </w:t>
      </w:r>
      <w:r>
        <w:rPr>
          <w:rFonts w:eastAsia="Times New Roman"/>
          <w:color w:val="auto"/>
          <w:lang w:eastAsia="it-IT"/>
        </w:rPr>
        <w:t xml:space="preserve">dai </w:t>
      </w:r>
      <w:r w:rsidRPr="00E5593D">
        <w:rPr>
          <w:rFonts w:eastAsia="Times New Roman"/>
          <w:color w:val="auto"/>
          <w:lang w:eastAsia="it-IT"/>
        </w:rPr>
        <w:t>comandi a incasso</w:t>
      </w:r>
      <w:r>
        <w:rPr>
          <w:rFonts w:eastAsia="Times New Roman"/>
          <w:color w:val="auto"/>
          <w:lang w:eastAsia="it-IT"/>
        </w:rPr>
        <w:t xml:space="preserve">, agli </w:t>
      </w:r>
      <w:r w:rsidRPr="00E5593D">
        <w:rPr>
          <w:rFonts w:eastAsia="Times New Roman"/>
          <w:color w:val="auto"/>
          <w:lang w:eastAsia="it-IT"/>
        </w:rPr>
        <w:t>accessori</w:t>
      </w:r>
      <w:r>
        <w:rPr>
          <w:rFonts w:eastAsia="Times New Roman"/>
          <w:color w:val="auto"/>
          <w:lang w:eastAsia="it-IT"/>
        </w:rPr>
        <w:t xml:space="preserve">) con l’obiettivo di </w:t>
      </w:r>
      <w:r w:rsidRPr="00E5593D">
        <w:rPr>
          <w:rFonts w:eastAsia="Times New Roman"/>
          <w:color w:val="auto"/>
          <w:lang w:eastAsia="it-IT"/>
        </w:rPr>
        <w:t>trasformare la parete espositiva in un</w:t>
      </w:r>
      <w:r>
        <w:rPr>
          <w:rFonts w:eastAsia="Times New Roman"/>
          <w:color w:val="auto"/>
          <w:lang w:eastAsia="it-IT"/>
        </w:rPr>
        <w:t xml:space="preserve"> vero e proprio </w:t>
      </w:r>
      <w:r w:rsidRPr="00E5593D">
        <w:rPr>
          <w:rFonts w:eastAsia="Times New Roman"/>
          <w:color w:val="auto"/>
          <w:lang w:eastAsia="it-IT"/>
        </w:rPr>
        <w:t>strumento di relazione con il pubblico</w:t>
      </w:r>
      <w:r>
        <w:rPr>
          <w:rFonts w:eastAsia="Times New Roman"/>
          <w:color w:val="auto"/>
          <w:lang w:eastAsia="it-IT"/>
        </w:rPr>
        <w:t xml:space="preserve"> per guidarlo</w:t>
      </w:r>
      <w:r w:rsidRPr="00E5593D">
        <w:rPr>
          <w:rFonts w:eastAsia="Times New Roman"/>
          <w:color w:val="auto"/>
          <w:lang w:eastAsia="it-IT"/>
        </w:rPr>
        <w:t xml:space="preserve"> </w:t>
      </w:r>
      <w:r>
        <w:rPr>
          <w:rFonts w:eastAsia="Times New Roman"/>
          <w:color w:val="auto"/>
          <w:lang w:eastAsia="it-IT"/>
        </w:rPr>
        <w:t>in modo più chiaro e intuitivo</w:t>
      </w:r>
      <w:r w:rsidRPr="00E5593D">
        <w:rPr>
          <w:rFonts w:eastAsia="Times New Roman"/>
          <w:color w:val="auto"/>
          <w:lang w:eastAsia="it-IT"/>
        </w:rPr>
        <w:t xml:space="preserve"> nella </w:t>
      </w:r>
      <w:r>
        <w:rPr>
          <w:rFonts w:eastAsia="Times New Roman"/>
          <w:color w:val="auto"/>
          <w:lang w:eastAsia="it-IT"/>
        </w:rPr>
        <w:t xml:space="preserve">corretta comprensione di </w:t>
      </w:r>
      <w:r w:rsidRPr="00E5593D">
        <w:rPr>
          <w:rFonts w:eastAsia="Times New Roman"/>
          <w:color w:val="auto"/>
          <w:lang w:eastAsia="it-IT"/>
        </w:rPr>
        <w:t>finiture</w:t>
      </w:r>
      <w:r>
        <w:rPr>
          <w:rFonts w:eastAsia="Times New Roman"/>
          <w:color w:val="auto"/>
          <w:lang w:eastAsia="it-IT"/>
        </w:rPr>
        <w:t xml:space="preserve"> e </w:t>
      </w:r>
      <w:r w:rsidRPr="00E5593D">
        <w:rPr>
          <w:rFonts w:eastAsia="Times New Roman"/>
          <w:color w:val="auto"/>
          <w:lang w:eastAsia="it-IT"/>
        </w:rPr>
        <w:t>soluzioni tecniche</w:t>
      </w:r>
      <w:r>
        <w:rPr>
          <w:rFonts w:eastAsia="Times New Roman"/>
          <w:color w:val="auto"/>
          <w:lang w:eastAsia="it-IT"/>
        </w:rPr>
        <w:t>.</w:t>
      </w:r>
    </w:p>
    <w:p w14:paraId="2A6C6A44" w14:textId="77777777" w:rsidR="000A3C50" w:rsidRDefault="000A3C50" w:rsidP="00490E8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4BE7D2FB" w14:textId="77777777" w:rsidR="000A3C50" w:rsidRDefault="00AB23EF" w:rsidP="00490E8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 w:rsidRPr="00E5593D">
        <w:rPr>
          <w:rFonts w:eastAsia="Times New Roman"/>
          <w:color w:val="auto"/>
          <w:lang w:eastAsia="it-IT"/>
        </w:rPr>
        <w:t>Poter osservare e toccare direttamente le superfici consente di valutare con maggiore precisione il carattere cromatico e materico delle finiture, trasformando la scelta in un vero momento di progetto.</w:t>
      </w:r>
      <w:r>
        <w:rPr>
          <w:rFonts w:eastAsia="Times New Roman"/>
          <w:color w:val="auto"/>
          <w:lang w:eastAsia="it-IT"/>
        </w:rPr>
        <w:t xml:space="preserve"> </w:t>
      </w:r>
    </w:p>
    <w:p w14:paraId="66D5D7F4" w14:textId="77777777" w:rsidR="000A3C50" w:rsidRDefault="000A3C50" w:rsidP="00490E8B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5452F64C" w14:textId="5E04E75B" w:rsidR="00D40384" w:rsidRDefault="00AB23EF" w:rsidP="000A3C50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 xml:space="preserve">Per questo </w:t>
      </w:r>
      <w:r>
        <w:rPr>
          <w:rStyle w:val="Enfasigrassetto"/>
        </w:rPr>
        <w:t>Palazzani</w:t>
      </w:r>
      <w:r w:rsidR="00D40384">
        <w:rPr>
          <w:rStyle w:val="Enfasigrassetto"/>
        </w:rPr>
        <w:t xml:space="preserve"> </w:t>
      </w:r>
      <w:r>
        <w:rPr>
          <w:rStyle w:val="Enfasigrassetto"/>
        </w:rPr>
        <w:t>Rubinetterie Italiane</w:t>
      </w:r>
      <w:r>
        <w:t xml:space="preserve"> ha affiancato ai nuovi sistemi espositivi, anche degli strumenti pratici come </w:t>
      </w:r>
      <w:r w:rsidRPr="00E5593D">
        <w:rPr>
          <w:rFonts w:eastAsia="Times New Roman"/>
          <w:color w:val="auto"/>
          <w:lang w:eastAsia="it-IT"/>
        </w:rPr>
        <w:t xml:space="preserve">la </w:t>
      </w:r>
      <w:r w:rsidRPr="00E5593D">
        <w:rPr>
          <w:rFonts w:eastAsia="Times New Roman"/>
          <w:b/>
          <w:bCs/>
          <w:color w:val="auto"/>
          <w:lang w:eastAsia="it-IT"/>
        </w:rPr>
        <w:t>Color Box Palazzani</w:t>
      </w:r>
      <w:r w:rsidRPr="00E5593D">
        <w:rPr>
          <w:rFonts w:eastAsia="Times New Roman"/>
          <w:color w:val="auto"/>
          <w:lang w:eastAsia="it-IT"/>
        </w:rPr>
        <w:t xml:space="preserve">, </w:t>
      </w:r>
      <w:r w:rsidR="00D40384">
        <w:rPr>
          <w:rFonts w:eastAsia="Times New Roman"/>
          <w:color w:val="auto"/>
          <w:lang w:eastAsia="it-IT"/>
        </w:rPr>
        <w:t>progettata</w:t>
      </w:r>
      <w:r w:rsidRPr="00E5593D">
        <w:rPr>
          <w:rFonts w:eastAsia="Times New Roman"/>
          <w:color w:val="auto"/>
          <w:lang w:eastAsia="it-IT"/>
        </w:rPr>
        <w:t xml:space="preserve"> per</w:t>
      </w:r>
      <w:r>
        <w:rPr>
          <w:rFonts w:eastAsia="Times New Roman"/>
          <w:color w:val="auto"/>
          <w:lang w:eastAsia="it-IT"/>
        </w:rPr>
        <w:t xml:space="preserve"> </w:t>
      </w:r>
      <w:r w:rsidR="00490E8B" w:rsidRPr="00E5593D">
        <w:rPr>
          <w:rFonts w:eastAsia="Times New Roman"/>
          <w:color w:val="auto"/>
          <w:lang w:eastAsia="it-IT"/>
        </w:rPr>
        <w:t>presentare dal vivo l</w:t>
      </w:r>
      <w:r w:rsidR="000A3C50">
        <w:rPr>
          <w:rFonts w:eastAsia="Times New Roman"/>
          <w:color w:val="auto"/>
          <w:lang w:eastAsia="it-IT"/>
        </w:rPr>
        <w:t>a matericità e la bellezza delle f</w:t>
      </w:r>
      <w:r w:rsidR="00490E8B" w:rsidRPr="00E5593D">
        <w:rPr>
          <w:rFonts w:eastAsia="Times New Roman"/>
          <w:color w:val="auto"/>
          <w:lang w:eastAsia="it-IT"/>
        </w:rPr>
        <w:t xml:space="preserve">initure sviluppate attraverso le tecnologie </w:t>
      </w:r>
      <w:r w:rsidR="00490E8B" w:rsidRPr="00E5593D">
        <w:rPr>
          <w:rFonts w:eastAsia="Times New Roman"/>
          <w:b/>
          <w:bCs/>
          <w:color w:val="auto"/>
          <w:lang w:eastAsia="it-IT"/>
        </w:rPr>
        <w:t>PVD Color Technology</w:t>
      </w:r>
      <w:r w:rsidR="00490E8B" w:rsidRPr="00E5593D">
        <w:rPr>
          <w:rFonts w:eastAsia="Times New Roman"/>
          <w:color w:val="auto"/>
          <w:lang w:eastAsia="it-IT"/>
        </w:rPr>
        <w:t xml:space="preserve"> e </w:t>
      </w:r>
      <w:r w:rsidR="00490E8B" w:rsidRPr="00E5593D">
        <w:rPr>
          <w:rFonts w:eastAsia="Times New Roman"/>
          <w:b/>
          <w:bCs/>
          <w:color w:val="auto"/>
          <w:lang w:eastAsia="it-IT"/>
        </w:rPr>
        <w:t>HRP Color Technology</w:t>
      </w:r>
      <w:r w:rsidR="000A3C50">
        <w:rPr>
          <w:rFonts w:eastAsia="Times New Roman"/>
          <w:color w:val="auto"/>
          <w:lang w:eastAsia="it-IT"/>
        </w:rPr>
        <w:t xml:space="preserve"> e il nuovissimo </w:t>
      </w:r>
      <w:r w:rsidR="000A3C50" w:rsidRPr="000C3AD0">
        <w:rPr>
          <w:rFonts w:eastAsia="Times New Roman"/>
          <w:b/>
          <w:bCs/>
          <w:color w:val="auto"/>
          <w:lang w:eastAsia="it-IT"/>
        </w:rPr>
        <w:t>Catalogo 10.0</w:t>
      </w:r>
      <w:r w:rsidR="000A3C50">
        <w:rPr>
          <w:rFonts w:eastAsia="Times New Roman"/>
          <w:color w:val="auto"/>
          <w:lang w:eastAsia="it-IT"/>
        </w:rPr>
        <w:t xml:space="preserve"> p</w:t>
      </w:r>
      <w:r w:rsidR="000A3C50" w:rsidRPr="00E5593D">
        <w:rPr>
          <w:rFonts w:eastAsia="Times New Roman"/>
          <w:color w:val="auto"/>
          <w:lang w:eastAsia="it-IT"/>
        </w:rPr>
        <w:t>ensato per offrire a rivenditori e progettisti una consultazione chiara e completa dell’offerta aziendale</w:t>
      </w:r>
      <w:r w:rsidR="00D40384">
        <w:rPr>
          <w:rFonts w:eastAsia="Times New Roman"/>
          <w:color w:val="auto"/>
          <w:lang w:eastAsia="it-IT"/>
        </w:rPr>
        <w:t>.</w:t>
      </w:r>
    </w:p>
    <w:p w14:paraId="0DD798A1" w14:textId="77777777" w:rsidR="00D40384" w:rsidRDefault="00D40384" w:rsidP="000A3C50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203D097A" w14:textId="77777777" w:rsidR="00D40384" w:rsidRDefault="00D40384" w:rsidP="000A3C50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rPr>
          <w:rFonts w:eastAsia="Times New Roman"/>
          <w:color w:val="auto"/>
          <w:lang w:eastAsia="it-IT"/>
        </w:rPr>
        <w:t>Il volume raccoglie l’intera gamma di prodotti co</w:t>
      </w:r>
      <w:r w:rsidR="000A3C50">
        <w:rPr>
          <w:rFonts w:eastAsia="Times New Roman"/>
          <w:color w:val="auto"/>
          <w:lang w:eastAsia="it-IT"/>
        </w:rPr>
        <w:t xml:space="preserve">n </w:t>
      </w:r>
      <w:r w:rsidR="000A3C50" w:rsidRPr="00E5593D">
        <w:rPr>
          <w:rFonts w:eastAsia="Times New Roman"/>
          <w:color w:val="auto"/>
          <w:lang w:eastAsia="it-IT"/>
        </w:rPr>
        <w:t xml:space="preserve">l’elenco </w:t>
      </w:r>
      <w:r w:rsidR="000A3C50">
        <w:rPr>
          <w:rFonts w:eastAsia="Times New Roman"/>
          <w:color w:val="auto"/>
          <w:lang w:eastAsia="it-IT"/>
        </w:rPr>
        <w:t xml:space="preserve">fotografico </w:t>
      </w:r>
      <w:r w:rsidR="000A3C50" w:rsidRPr="00E5593D">
        <w:rPr>
          <w:rFonts w:eastAsia="Times New Roman"/>
          <w:color w:val="auto"/>
          <w:lang w:eastAsia="it-IT"/>
        </w:rPr>
        <w:t>completo d</w:t>
      </w:r>
      <w:r w:rsidR="000A3C50">
        <w:rPr>
          <w:rFonts w:eastAsia="Times New Roman"/>
          <w:color w:val="auto"/>
          <w:lang w:eastAsia="it-IT"/>
        </w:rPr>
        <w:t xml:space="preserve">i tutti gli </w:t>
      </w:r>
      <w:r w:rsidR="000A3C50" w:rsidRPr="00E5593D">
        <w:rPr>
          <w:rFonts w:eastAsia="Times New Roman"/>
          <w:color w:val="auto"/>
          <w:lang w:eastAsia="it-IT"/>
        </w:rPr>
        <w:t xml:space="preserve">articoli, i </w:t>
      </w:r>
      <w:r w:rsidR="000A3C50">
        <w:rPr>
          <w:rFonts w:eastAsia="Times New Roman"/>
          <w:color w:val="auto"/>
          <w:lang w:eastAsia="it-IT"/>
        </w:rPr>
        <w:t xml:space="preserve">relativi </w:t>
      </w:r>
      <w:r w:rsidR="000A3C50" w:rsidRPr="00E5593D">
        <w:rPr>
          <w:rFonts w:eastAsia="Times New Roman"/>
          <w:color w:val="auto"/>
          <w:lang w:eastAsia="it-IT"/>
        </w:rPr>
        <w:t xml:space="preserve">prezzi e </w:t>
      </w:r>
      <w:r w:rsidR="000A3C50">
        <w:rPr>
          <w:rFonts w:eastAsia="Times New Roman"/>
          <w:color w:val="auto"/>
          <w:lang w:eastAsia="it-IT"/>
        </w:rPr>
        <w:t xml:space="preserve">tutte </w:t>
      </w:r>
      <w:r w:rsidR="000A3C50" w:rsidRPr="00E5593D">
        <w:rPr>
          <w:rFonts w:eastAsia="Times New Roman"/>
          <w:color w:val="auto"/>
          <w:lang w:eastAsia="it-IT"/>
        </w:rPr>
        <w:t xml:space="preserve">le informazioni tecniche </w:t>
      </w:r>
      <w:r w:rsidR="000A3C50">
        <w:rPr>
          <w:rFonts w:eastAsia="Times New Roman"/>
          <w:color w:val="auto"/>
          <w:lang w:eastAsia="it-IT"/>
        </w:rPr>
        <w:t xml:space="preserve">necessarie </w:t>
      </w:r>
      <w:r w:rsidR="000A3C50" w:rsidRPr="00E5593D">
        <w:rPr>
          <w:rFonts w:eastAsia="Times New Roman"/>
          <w:color w:val="auto"/>
          <w:lang w:eastAsia="it-IT"/>
        </w:rPr>
        <w:t xml:space="preserve">alla </w:t>
      </w:r>
      <w:r>
        <w:rPr>
          <w:rFonts w:eastAsia="Times New Roman"/>
          <w:color w:val="auto"/>
          <w:lang w:eastAsia="it-IT"/>
        </w:rPr>
        <w:t xml:space="preserve">progettazione e alla </w:t>
      </w:r>
      <w:r w:rsidR="000A3C50" w:rsidRPr="00E5593D">
        <w:rPr>
          <w:rFonts w:eastAsia="Times New Roman"/>
          <w:color w:val="auto"/>
          <w:lang w:eastAsia="it-IT"/>
        </w:rPr>
        <w:t>vendita</w:t>
      </w:r>
      <w:r>
        <w:rPr>
          <w:rFonts w:eastAsia="Times New Roman"/>
          <w:color w:val="auto"/>
          <w:lang w:eastAsia="it-IT"/>
        </w:rPr>
        <w:t xml:space="preserve">. </w:t>
      </w:r>
    </w:p>
    <w:p w14:paraId="26A133E0" w14:textId="77777777" w:rsidR="00D40384" w:rsidRDefault="00D40384" w:rsidP="000A3C50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</w:p>
    <w:p w14:paraId="4D2931BB" w14:textId="60A14A03" w:rsidR="000A3C50" w:rsidRPr="00E5593D" w:rsidRDefault="00D40384" w:rsidP="000A3C50">
      <w:pPr>
        <w:spacing w:before="100" w:beforeAutospacing="1" w:after="100" w:afterAutospacing="1"/>
        <w:contextualSpacing/>
        <w:jc w:val="both"/>
        <w:rPr>
          <w:rFonts w:eastAsia="Times New Roman"/>
          <w:color w:val="auto"/>
          <w:lang w:eastAsia="it-IT"/>
        </w:rPr>
      </w:pPr>
      <w:r>
        <w:t>Con questo programma espositivo Palazzani rafforza il ruolo dello showroom come spazio di relazione tra prodotto, progetto e cliente finale.</w:t>
      </w:r>
    </w:p>
    <w:p w14:paraId="41C16886" w14:textId="77777777" w:rsidR="00D40384" w:rsidRDefault="00D40384">
      <w:pPr>
        <w:rPr>
          <w:rFonts w:eastAsia="Times New Roman"/>
          <w:color w:val="auto"/>
          <w:lang w:eastAsia="it-IT"/>
        </w:rPr>
      </w:pPr>
    </w:p>
    <w:p w14:paraId="27287D1B" w14:textId="77777777" w:rsidR="00D40384" w:rsidRDefault="00D40384">
      <w:pPr>
        <w:rPr>
          <w:b/>
          <w:bCs/>
        </w:rPr>
      </w:pPr>
    </w:p>
    <w:p w14:paraId="7F8A5990" w14:textId="77777777" w:rsidR="003D532A" w:rsidRDefault="003D532A">
      <w:pPr>
        <w:rPr>
          <w:b/>
          <w:bCs/>
        </w:rPr>
      </w:pPr>
    </w:p>
    <w:p w14:paraId="5B0FE77B" w14:textId="4631CCCB" w:rsidR="0017221C" w:rsidRPr="00DE227D" w:rsidRDefault="00EB4469">
      <w:pPr>
        <w:rPr>
          <w:b/>
          <w:bCs/>
        </w:rPr>
      </w:pPr>
      <w:r w:rsidRPr="00DE227D">
        <w:rPr>
          <w:b/>
          <w:bCs/>
        </w:rPr>
        <w:lastRenderedPageBreak/>
        <w:t>IMMAGINI DISPONIBILI</w:t>
      </w:r>
    </w:p>
    <w:p w14:paraId="1F48BDD1" w14:textId="77777777" w:rsidR="00EB4469" w:rsidRPr="0057001E" w:rsidRDefault="00EB4469">
      <w:pPr>
        <w:rPr>
          <w:b/>
          <w:bCs/>
          <w:sz w:val="15"/>
          <w:szCs w:val="15"/>
        </w:rPr>
      </w:pPr>
    </w:p>
    <w:p w14:paraId="71D149EB" w14:textId="25C1F0B7" w:rsidR="0057001E" w:rsidRPr="00DE227D" w:rsidRDefault="0057001E">
      <w:pPr>
        <w:rPr>
          <w:b/>
          <w:bCs/>
          <w:sz w:val="15"/>
          <w:szCs w:val="15"/>
        </w:rPr>
      </w:pP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261D3A21" wp14:editId="4EA51ACF">
            <wp:extent cx="2982097" cy="2982097"/>
            <wp:effectExtent l="0" t="0" r="2540" b="2540"/>
            <wp:docPr id="14066405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40554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400" cy="31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27D">
        <w:rPr>
          <w:b/>
          <w:bCs/>
          <w:sz w:val="15"/>
          <w:szCs w:val="15"/>
        </w:rPr>
        <w:tab/>
      </w:r>
      <w:r w:rsidR="00AB23EF" w:rsidRPr="00DE227D">
        <w:rPr>
          <w:b/>
          <w:bCs/>
          <w:noProof/>
          <w:sz w:val="15"/>
          <w:szCs w:val="15"/>
        </w:rPr>
        <w:drawing>
          <wp:inline distT="0" distB="0" distL="0" distR="0" wp14:anchorId="1C3C57AD" wp14:editId="0B0511EC">
            <wp:extent cx="2992755" cy="2992755"/>
            <wp:effectExtent l="0" t="0" r="4445" b="4445"/>
            <wp:docPr id="1733754844" name="Immagine 4" descr="Immagine che contiene porta, intern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54844" name="Immagine 4" descr="Immagine che contiene porta, interno, pavimento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6157" cy="307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618A2" w14:textId="5A1D1B1F" w:rsidR="0057001E" w:rsidRDefault="00DE227D">
      <w:pPr>
        <w:rPr>
          <w:b/>
          <w:bCs/>
          <w:sz w:val="15"/>
          <w:szCs w:val="15"/>
        </w:rPr>
      </w:pPr>
      <w:r w:rsidRPr="00DE227D">
        <w:rPr>
          <w:b/>
          <w:bCs/>
          <w:sz w:val="15"/>
          <w:szCs w:val="15"/>
        </w:rPr>
        <w:t xml:space="preserve">1. </w:t>
      </w:r>
      <w:r w:rsidR="00272838">
        <w:rPr>
          <w:b/>
          <w:bCs/>
          <w:sz w:val="15"/>
          <w:szCs w:val="15"/>
        </w:rPr>
        <w:t xml:space="preserve">Espositore ambientato </w:t>
      </w:r>
      <w:r w:rsidR="00AB23EF">
        <w:rPr>
          <w:b/>
          <w:bCs/>
          <w:sz w:val="15"/>
          <w:szCs w:val="15"/>
        </w:rPr>
        <w:t>– Foto 1</w:t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</w:r>
      <w:r w:rsidR="000A3C50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 xml:space="preserve">2. </w:t>
      </w:r>
      <w:r w:rsidR="00AB23EF">
        <w:rPr>
          <w:b/>
          <w:bCs/>
          <w:sz w:val="15"/>
          <w:szCs w:val="15"/>
        </w:rPr>
        <w:t>Espositore ambientato – Foto 2</w:t>
      </w:r>
    </w:p>
    <w:p w14:paraId="4BA77D92" w14:textId="77777777" w:rsidR="00AB23EF" w:rsidRDefault="00AB23EF">
      <w:pPr>
        <w:rPr>
          <w:b/>
          <w:bCs/>
          <w:sz w:val="15"/>
          <w:szCs w:val="15"/>
        </w:rPr>
      </w:pPr>
    </w:p>
    <w:p w14:paraId="0E596CE1" w14:textId="082788A8" w:rsidR="000A3C50" w:rsidRDefault="00AB23EF">
      <w:pPr>
        <w:rPr>
          <w:b/>
          <w:bCs/>
          <w:sz w:val="15"/>
          <w:szCs w:val="15"/>
        </w:rPr>
      </w:pP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368FDE9E" wp14:editId="1FB0B44A">
            <wp:extent cx="3048577" cy="2032385"/>
            <wp:effectExtent l="0" t="0" r="0" b="0"/>
            <wp:docPr id="150416204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162040" name="Immagin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577" cy="20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3C50">
        <w:rPr>
          <w:b/>
          <w:bCs/>
          <w:sz w:val="15"/>
          <w:szCs w:val="15"/>
        </w:rPr>
        <w:tab/>
      </w:r>
      <w:r w:rsidR="00673914">
        <w:rPr>
          <w:b/>
          <w:bCs/>
          <w:noProof/>
          <w:sz w:val="15"/>
          <w:szCs w:val="15"/>
        </w:rPr>
        <w:drawing>
          <wp:inline distT="0" distB="0" distL="0" distR="0" wp14:anchorId="6FB244D5" wp14:editId="3F756A93">
            <wp:extent cx="3052119" cy="2034746"/>
            <wp:effectExtent l="0" t="0" r="0" b="0"/>
            <wp:docPr id="3902546" name="Immagine 1" descr="Immagine che contiene arredo, interno, testo, lib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546" name="Immagine 1" descr="Immagine che contiene arredo, interno, testo, libro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672" cy="206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3D1">
        <w:rPr>
          <w:b/>
          <w:bCs/>
          <w:sz w:val="15"/>
          <w:szCs w:val="15"/>
        </w:rPr>
        <w:tab/>
      </w:r>
    </w:p>
    <w:p w14:paraId="0E65440E" w14:textId="776D6F2D" w:rsidR="000A3C50" w:rsidRDefault="000A3C50">
      <w:pPr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>3</w:t>
      </w:r>
      <w:r w:rsidRPr="00DE227D">
        <w:rPr>
          <w:b/>
          <w:bCs/>
          <w:sz w:val="15"/>
          <w:szCs w:val="15"/>
        </w:rPr>
        <w:t xml:space="preserve">. </w:t>
      </w:r>
      <w:r w:rsidR="004C258B">
        <w:rPr>
          <w:b/>
          <w:bCs/>
          <w:sz w:val="15"/>
          <w:szCs w:val="15"/>
        </w:rPr>
        <w:t>Color Box</w:t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 w:rsidR="005543D1">
        <w:rPr>
          <w:b/>
          <w:bCs/>
          <w:sz w:val="15"/>
          <w:szCs w:val="15"/>
        </w:rPr>
        <w:tab/>
      </w:r>
      <w:r w:rsidR="005543D1">
        <w:rPr>
          <w:b/>
          <w:bCs/>
          <w:sz w:val="15"/>
          <w:szCs w:val="15"/>
        </w:rPr>
        <w:tab/>
      </w:r>
      <w:r w:rsidR="004C258B">
        <w:rPr>
          <w:b/>
          <w:bCs/>
          <w:sz w:val="15"/>
          <w:szCs w:val="15"/>
        </w:rPr>
        <w:tab/>
      </w:r>
      <w:r w:rsidR="004C258B">
        <w:rPr>
          <w:b/>
          <w:bCs/>
          <w:sz w:val="15"/>
          <w:szCs w:val="15"/>
        </w:rPr>
        <w:tab/>
      </w:r>
      <w:r w:rsidR="00AB23EF">
        <w:rPr>
          <w:b/>
          <w:bCs/>
          <w:sz w:val="15"/>
          <w:szCs w:val="15"/>
        </w:rPr>
        <w:t>4</w:t>
      </w:r>
      <w:r w:rsidR="00AB23EF" w:rsidRPr="00DE227D">
        <w:rPr>
          <w:b/>
          <w:bCs/>
          <w:sz w:val="15"/>
          <w:szCs w:val="15"/>
        </w:rPr>
        <w:t xml:space="preserve">. </w:t>
      </w:r>
      <w:r w:rsidR="004C258B">
        <w:rPr>
          <w:b/>
          <w:bCs/>
          <w:sz w:val="15"/>
          <w:szCs w:val="15"/>
        </w:rPr>
        <w:t>Color Box + Catalogo 10</w:t>
      </w:r>
      <w:r w:rsidR="00673914">
        <w:rPr>
          <w:b/>
          <w:bCs/>
          <w:sz w:val="15"/>
          <w:szCs w:val="15"/>
        </w:rPr>
        <w:t>.0</w:t>
      </w:r>
      <w:r>
        <w:rPr>
          <w:b/>
          <w:bCs/>
          <w:sz w:val="15"/>
          <w:szCs w:val="15"/>
        </w:rPr>
        <w:tab/>
      </w:r>
    </w:p>
    <w:p w14:paraId="4695D9E4" w14:textId="0B01A749" w:rsidR="00AB23EF" w:rsidRDefault="000A3C50">
      <w:pPr>
        <w:rPr>
          <w:b/>
          <w:bCs/>
          <w:sz w:val="15"/>
          <w:szCs w:val="15"/>
        </w:rPr>
      </w:pP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62B12D1D" wp14:editId="03BEF503">
            <wp:extent cx="2850292" cy="2335654"/>
            <wp:effectExtent l="0" t="0" r="0" b="1270"/>
            <wp:docPr id="1174495528" name="Immagine 5" descr="Immagine che contiene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95528" name="Immagine 5" descr="Immagine che contiene design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764" cy="241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532A">
        <w:rPr>
          <w:b/>
          <w:bCs/>
          <w:sz w:val="15"/>
          <w:szCs w:val="15"/>
        </w:rPr>
        <w:tab/>
      </w:r>
      <w:r w:rsidR="003D532A" w:rsidRPr="00DE227D">
        <w:rPr>
          <w:b/>
          <w:bCs/>
          <w:noProof/>
          <w:sz w:val="15"/>
          <w:szCs w:val="15"/>
        </w:rPr>
        <w:drawing>
          <wp:inline distT="0" distB="0" distL="0" distR="0" wp14:anchorId="2746DEF7" wp14:editId="597B45B4">
            <wp:extent cx="3064475" cy="2509836"/>
            <wp:effectExtent l="0" t="0" r="0" b="5080"/>
            <wp:docPr id="2012980665" name="Immagine 8" descr="Immagine che contiene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80665" name="Immagine 8" descr="Immagine che contiene design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69" cy="262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A0191" w14:textId="70178D78" w:rsidR="003D532A" w:rsidRPr="00DE227D" w:rsidRDefault="003D532A" w:rsidP="003D532A">
      <w:pPr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>5</w:t>
      </w:r>
      <w:r w:rsidR="000A3C50" w:rsidRPr="00DE227D">
        <w:rPr>
          <w:b/>
          <w:bCs/>
          <w:sz w:val="15"/>
          <w:szCs w:val="15"/>
        </w:rPr>
        <w:t xml:space="preserve">. </w:t>
      </w:r>
      <w:r w:rsidR="000A3C50">
        <w:rPr>
          <w:b/>
          <w:bCs/>
          <w:sz w:val="15"/>
          <w:szCs w:val="15"/>
        </w:rPr>
        <w:t>Espositore – Still life 2</w:t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>7</w:t>
      </w:r>
      <w:r w:rsidRPr="00DE227D">
        <w:rPr>
          <w:b/>
          <w:bCs/>
          <w:sz w:val="15"/>
          <w:szCs w:val="15"/>
        </w:rPr>
        <w:t xml:space="preserve">. </w:t>
      </w:r>
      <w:r>
        <w:rPr>
          <w:b/>
          <w:bCs/>
          <w:sz w:val="15"/>
          <w:szCs w:val="15"/>
        </w:rPr>
        <w:t>Espositore – Still life 3</w:t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</w:p>
    <w:p w14:paraId="60A5FEA7" w14:textId="50CAF99B" w:rsidR="000A3C50" w:rsidRDefault="000A3C50" w:rsidP="000A3C50">
      <w:pPr>
        <w:rPr>
          <w:b/>
          <w:bCs/>
          <w:sz w:val="15"/>
          <w:szCs w:val="15"/>
        </w:rPr>
      </w:pPr>
    </w:p>
    <w:p w14:paraId="140360D1" w14:textId="77777777" w:rsidR="000A3C50" w:rsidRDefault="000A3C50">
      <w:pPr>
        <w:rPr>
          <w:b/>
          <w:bCs/>
          <w:sz w:val="15"/>
          <w:szCs w:val="15"/>
        </w:rPr>
      </w:pPr>
    </w:p>
    <w:p w14:paraId="4ECDC92F" w14:textId="05374BAD" w:rsidR="00AB23EF" w:rsidRDefault="00AB23EF" w:rsidP="00AB23EF">
      <w:pPr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  <w:r>
        <w:rPr>
          <w:b/>
          <w:bCs/>
          <w:sz w:val="15"/>
          <w:szCs w:val="15"/>
        </w:rPr>
        <w:tab/>
      </w:r>
    </w:p>
    <w:p w14:paraId="357B903B" w14:textId="47AC0051" w:rsidR="00AB23EF" w:rsidRDefault="00AB23EF">
      <w:pPr>
        <w:rPr>
          <w:b/>
          <w:bCs/>
          <w:sz w:val="15"/>
          <w:szCs w:val="15"/>
        </w:rPr>
      </w:pPr>
    </w:p>
    <w:p w14:paraId="52D43A00" w14:textId="51E330B6" w:rsidR="0057001E" w:rsidRPr="00DE227D" w:rsidRDefault="0057001E">
      <w:pPr>
        <w:rPr>
          <w:b/>
          <w:bCs/>
          <w:sz w:val="15"/>
          <w:szCs w:val="15"/>
        </w:rPr>
      </w:pPr>
    </w:p>
    <w:p w14:paraId="51A0AE36" w14:textId="2F79D195" w:rsidR="0057001E" w:rsidRPr="00DE227D" w:rsidRDefault="0057001E">
      <w:pPr>
        <w:rPr>
          <w:b/>
          <w:bCs/>
          <w:sz w:val="15"/>
          <w:szCs w:val="15"/>
        </w:rPr>
      </w:pPr>
    </w:p>
    <w:sectPr w:rsidR="0057001E" w:rsidRPr="00DE227D" w:rsidSect="00AB23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707" w:bottom="900" w:left="1134" w:header="70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92F4B" w14:textId="77777777" w:rsidR="00F84FBB" w:rsidRDefault="00F84FBB" w:rsidP="005E117A">
      <w:r>
        <w:separator/>
      </w:r>
    </w:p>
  </w:endnote>
  <w:endnote w:type="continuationSeparator" w:id="0">
    <w:p w14:paraId="6B8B5D89" w14:textId="77777777" w:rsidR="00F84FBB" w:rsidRDefault="00F84FBB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6134" w14:textId="77777777" w:rsidR="000C3AD0" w:rsidRDefault="000C3A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328F" w14:textId="77777777" w:rsidR="000C3AD0" w:rsidRDefault="000C3A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5D7DD" w14:textId="77777777" w:rsidR="00F84FBB" w:rsidRDefault="00F84FBB" w:rsidP="005E117A">
      <w:r>
        <w:separator/>
      </w:r>
    </w:p>
  </w:footnote>
  <w:footnote w:type="continuationSeparator" w:id="0">
    <w:p w14:paraId="6EEB6978" w14:textId="77777777" w:rsidR="00F84FBB" w:rsidRDefault="00F84FBB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0745E" w14:textId="77777777" w:rsidR="000C3AD0" w:rsidRDefault="000C3A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BBF9480">
          <wp:extent cx="2032000" cy="301037"/>
          <wp:effectExtent l="0" t="0" r="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30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DC661" w14:textId="77777777" w:rsidR="000C3AD0" w:rsidRDefault="000C3A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3363D"/>
    <w:multiLevelType w:val="multilevel"/>
    <w:tmpl w:val="DE30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79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A3C50"/>
    <w:rsid w:val="000C3AD0"/>
    <w:rsid w:val="000F3A4D"/>
    <w:rsid w:val="00152F62"/>
    <w:rsid w:val="0017221C"/>
    <w:rsid w:val="00173BB5"/>
    <w:rsid w:val="002001E7"/>
    <w:rsid w:val="00222279"/>
    <w:rsid w:val="00270B62"/>
    <w:rsid w:val="00272838"/>
    <w:rsid w:val="00334584"/>
    <w:rsid w:val="00336334"/>
    <w:rsid w:val="003D532A"/>
    <w:rsid w:val="00490E8B"/>
    <w:rsid w:val="00494B76"/>
    <w:rsid w:val="004C258B"/>
    <w:rsid w:val="005543D1"/>
    <w:rsid w:val="0057001E"/>
    <w:rsid w:val="00586968"/>
    <w:rsid w:val="005E117A"/>
    <w:rsid w:val="005E490B"/>
    <w:rsid w:val="00644B97"/>
    <w:rsid w:val="00656B22"/>
    <w:rsid w:val="00673914"/>
    <w:rsid w:val="006D7753"/>
    <w:rsid w:val="00723AAE"/>
    <w:rsid w:val="007439B3"/>
    <w:rsid w:val="007D552C"/>
    <w:rsid w:val="0086302A"/>
    <w:rsid w:val="008B068C"/>
    <w:rsid w:val="00913FA1"/>
    <w:rsid w:val="00A952E8"/>
    <w:rsid w:val="00AB23EF"/>
    <w:rsid w:val="00B618D5"/>
    <w:rsid w:val="00B870F7"/>
    <w:rsid w:val="00B96CBC"/>
    <w:rsid w:val="00C54398"/>
    <w:rsid w:val="00D17C5D"/>
    <w:rsid w:val="00D40384"/>
    <w:rsid w:val="00D83D27"/>
    <w:rsid w:val="00DA6E60"/>
    <w:rsid w:val="00DE227D"/>
    <w:rsid w:val="00E21D49"/>
    <w:rsid w:val="00E42177"/>
    <w:rsid w:val="00E5593D"/>
    <w:rsid w:val="00E96334"/>
    <w:rsid w:val="00EA0A4E"/>
    <w:rsid w:val="00EB4469"/>
    <w:rsid w:val="00F84FBB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  <w:style w:type="character" w:styleId="Enfasigrassetto">
    <w:name w:val="Strong"/>
    <w:basedOn w:val="Carpredefinitoparagrafo"/>
    <w:uiPriority w:val="22"/>
    <w:qFormat/>
    <w:rsid w:val="00E559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5</cp:revision>
  <cp:lastPrinted>2026-03-17T07:57:00Z</cp:lastPrinted>
  <dcterms:created xsi:type="dcterms:W3CDTF">2026-03-11T17:44:00Z</dcterms:created>
  <dcterms:modified xsi:type="dcterms:W3CDTF">2026-03-17T08:04:00Z</dcterms:modified>
</cp:coreProperties>
</file>