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416B7" w14:textId="77777777" w:rsidR="00AC50C3" w:rsidRDefault="00AC50C3" w:rsidP="00A559E0">
      <w:pPr>
        <w:spacing w:before="100" w:beforeAutospacing="1" w:after="100" w:afterAutospacing="1" w:line="240" w:lineRule="auto"/>
        <w:contextualSpacing/>
        <w:jc w:val="both"/>
        <w:rPr>
          <w:rFonts w:ascii="Barlow" w:hAnsi="Barlow"/>
          <w:b/>
          <w:bCs/>
          <w:sz w:val="24"/>
          <w:szCs w:val="24"/>
        </w:rPr>
      </w:pPr>
    </w:p>
    <w:p w14:paraId="1DEBBB35" w14:textId="01C1E1E7" w:rsidR="002E5C33" w:rsidRDefault="002E5C33" w:rsidP="00A559E0">
      <w:pPr>
        <w:spacing w:before="100" w:beforeAutospacing="1" w:after="100" w:afterAutospacing="1" w:line="240" w:lineRule="auto"/>
        <w:contextualSpacing/>
        <w:jc w:val="both"/>
        <w:rPr>
          <w:rFonts w:ascii="Barlow" w:hAnsi="Barlow"/>
          <w:b/>
          <w:bCs/>
          <w:sz w:val="24"/>
          <w:szCs w:val="24"/>
        </w:rPr>
      </w:pPr>
      <w:r>
        <w:rPr>
          <w:rFonts w:ascii="Barlow" w:hAnsi="Barlow"/>
          <w:b/>
          <w:bCs/>
          <w:sz w:val="24"/>
          <w:szCs w:val="24"/>
        </w:rPr>
        <w:t xml:space="preserve">Teco </w:t>
      </w:r>
      <w:r w:rsidR="00080E0E">
        <w:rPr>
          <w:rFonts w:ascii="Barlow" w:hAnsi="Barlow"/>
          <w:b/>
          <w:bCs/>
          <w:sz w:val="24"/>
          <w:szCs w:val="24"/>
        </w:rPr>
        <w:t>Spa.</w:t>
      </w:r>
      <w:r>
        <w:rPr>
          <w:rFonts w:ascii="Barlow" w:hAnsi="Barlow"/>
          <w:b/>
          <w:bCs/>
          <w:sz w:val="24"/>
          <w:szCs w:val="24"/>
        </w:rPr>
        <w:t xml:space="preserve"> </w:t>
      </w:r>
    </w:p>
    <w:p w14:paraId="668F87A0" w14:textId="25EB4E31" w:rsidR="00C609E5" w:rsidRPr="00D8422B" w:rsidRDefault="00F52CF2" w:rsidP="00A559E0">
      <w:pPr>
        <w:spacing w:before="100" w:beforeAutospacing="1" w:after="100" w:afterAutospacing="1" w:line="240" w:lineRule="auto"/>
        <w:contextualSpacing/>
        <w:jc w:val="both"/>
        <w:rPr>
          <w:rFonts w:ascii="Barlow" w:hAnsi="Barlow" w:cs="Arial"/>
          <w:b/>
          <w:bCs/>
        </w:rPr>
      </w:pPr>
      <w:r>
        <w:rPr>
          <w:rFonts w:ascii="Barlow" w:hAnsi="Barlow" w:cs="Arial"/>
          <w:b/>
          <w:bCs/>
          <w:color w:val="808080" w:themeColor="background1" w:themeShade="80"/>
          <w:sz w:val="18"/>
          <w:szCs w:val="18"/>
        </w:rPr>
        <w:t xml:space="preserve">Forniture industriali - </w:t>
      </w:r>
      <w:r w:rsidR="00B36F58" w:rsidRPr="00595932">
        <w:rPr>
          <w:rFonts w:ascii="Barlow" w:hAnsi="Barlow" w:cs="Arial"/>
          <w:b/>
          <w:bCs/>
          <w:sz w:val="18"/>
          <w:szCs w:val="18"/>
        </w:rPr>
        <w:t>www.tecospa.it</w:t>
      </w:r>
      <w:r w:rsidR="00B36F58">
        <w:rPr>
          <w:rFonts w:ascii="Barlow" w:hAnsi="Barlow" w:cs="Arial"/>
          <w:b/>
          <w:bCs/>
          <w:sz w:val="18"/>
          <w:szCs w:val="18"/>
        </w:rPr>
        <w:t xml:space="preserve"> </w:t>
      </w:r>
    </w:p>
    <w:p w14:paraId="7FB9EBD8" w14:textId="77777777" w:rsidR="00A559E0" w:rsidRDefault="00A559E0" w:rsidP="00A559E0">
      <w:pPr>
        <w:spacing w:before="100" w:beforeAutospacing="1" w:after="100" w:afterAutospacing="1" w:line="240" w:lineRule="auto"/>
        <w:contextualSpacing/>
        <w:jc w:val="both"/>
        <w:rPr>
          <w:rFonts w:ascii="Barlow" w:hAnsi="Barlow" w:cs="Arial"/>
          <w:b/>
          <w:bCs/>
          <w:color w:val="808080" w:themeColor="background1" w:themeShade="80"/>
          <w:sz w:val="20"/>
          <w:szCs w:val="20"/>
        </w:rPr>
      </w:pPr>
    </w:p>
    <w:p w14:paraId="48A4C7B3" w14:textId="4F83A287" w:rsidR="00920591" w:rsidRDefault="00B424C8" w:rsidP="00843A0E">
      <w:pPr>
        <w:spacing w:before="100" w:beforeAutospacing="1" w:after="100" w:afterAutospacing="1" w:line="240" w:lineRule="auto"/>
        <w:contextualSpacing/>
        <w:jc w:val="both"/>
        <w:rPr>
          <w:rFonts w:ascii="Barlow" w:hAnsi="Barlow" w:cs="Arial"/>
          <w:b/>
          <w:bCs/>
          <w:color w:val="808080" w:themeColor="background1" w:themeShade="80"/>
          <w:sz w:val="20"/>
          <w:szCs w:val="20"/>
        </w:rPr>
      </w:pPr>
      <w:r>
        <w:rPr>
          <w:rFonts w:ascii="Barlow" w:hAnsi="Barlow" w:cs="Arial"/>
          <w:b/>
          <w:bCs/>
          <w:color w:val="808080" w:themeColor="background1" w:themeShade="80"/>
          <w:sz w:val="20"/>
          <w:szCs w:val="20"/>
        </w:rPr>
        <w:t>Giugno</w:t>
      </w:r>
      <w:r w:rsidR="00843A0E">
        <w:rPr>
          <w:rFonts w:ascii="Barlow" w:hAnsi="Barlow" w:cs="Arial"/>
          <w:b/>
          <w:bCs/>
          <w:color w:val="808080" w:themeColor="background1" w:themeShade="80"/>
          <w:sz w:val="20"/>
          <w:szCs w:val="20"/>
        </w:rPr>
        <w:t xml:space="preserve"> </w:t>
      </w:r>
      <w:r w:rsidR="00C609E5" w:rsidRPr="007903BA">
        <w:rPr>
          <w:rFonts w:ascii="Barlow" w:hAnsi="Barlow" w:cs="Arial"/>
          <w:b/>
          <w:bCs/>
          <w:color w:val="808080" w:themeColor="background1" w:themeShade="80"/>
          <w:sz w:val="20"/>
          <w:szCs w:val="20"/>
        </w:rPr>
        <w:t>202</w:t>
      </w:r>
      <w:r w:rsidR="00843A0E">
        <w:rPr>
          <w:rFonts w:ascii="Barlow" w:hAnsi="Barlow" w:cs="Arial"/>
          <w:b/>
          <w:bCs/>
          <w:color w:val="808080" w:themeColor="background1" w:themeShade="80"/>
          <w:sz w:val="20"/>
          <w:szCs w:val="20"/>
        </w:rPr>
        <w:t>6</w:t>
      </w:r>
      <w:r w:rsidR="00B36F58">
        <w:rPr>
          <w:rFonts w:ascii="Barlow" w:hAnsi="Barlow" w:cs="Arial"/>
          <w:b/>
          <w:bCs/>
          <w:color w:val="808080" w:themeColor="background1" w:themeShade="80"/>
          <w:sz w:val="20"/>
          <w:szCs w:val="20"/>
        </w:rPr>
        <w:t xml:space="preserve"> </w:t>
      </w:r>
      <w:r w:rsidR="00C609E5" w:rsidRPr="007903BA">
        <w:rPr>
          <w:rFonts w:ascii="Barlow" w:hAnsi="Barlow" w:cs="Arial"/>
          <w:b/>
          <w:bCs/>
          <w:color w:val="808080" w:themeColor="background1" w:themeShade="80"/>
          <w:sz w:val="20"/>
          <w:szCs w:val="20"/>
        </w:rPr>
        <w:t>|</w:t>
      </w:r>
      <w:r w:rsidR="00B36F58">
        <w:rPr>
          <w:rFonts w:ascii="Barlow" w:hAnsi="Barlow" w:cs="Arial"/>
          <w:b/>
          <w:bCs/>
          <w:color w:val="808080" w:themeColor="background1" w:themeShade="80"/>
          <w:sz w:val="20"/>
          <w:szCs w:val="20"/>
        </w:rPr>
        <w:t xml:space="preserve"> </w:t>
      </w:r>
      <w:r w:rsidR="00F52CF2">
        <w:rPr>
          <w:rFonts w:ascii="Barlow" w:hAnsi="Barlow" w:cs="Arial"/>
          <w:b/>
          <w:bCs/>
          <w:color w:val="808080" w:themeColor="background1" w:themeShade="80"/>
          <w:sz w:val="20"/>
          <w:szCs w:val="20"/>
        </w:rPr>
        <w:t>C</w:t>
      </w:r>
      <w:r w:rsidR="007A6824">
        <w:rPr>
          <w:rFonts w:ascii="Barlow" w:hAnsi="Barlow" w:cs="Arial"/>
          <w:b/>
          <w:bCs/>
          <w:color w:val="808080" w:themeColor="background1" w:themeShade="80"/>
          <w:sz w:val="20"/>
          <w:szCs w:val="20"/>
        </w:rPr>
        <w:t>ase Study</w:t>
      </w:r>
      <w:r w:rsidR="00B36F58">
        <w:rPr>
          <w:rFonts w:ascii="Barlow" w:hAnsi="Barlow" w:cs="Arial"/>
          <w:b/>
          <w:bCs/>
          <w:color w:val="808080" w:themeColor="background1" w:themeShade="80"/>
          <w:sz w:val="20"/>
          <w:szCs w:val="20"/>
        </w:rPr>
        <w:t xml:space="preserve"> | </w:t>
      </w:r>
      <w:r>
        <w:rPr>
          <w:rFonts w:ascii="Barlow" w:hAnsi="Barlow" w:cs="Arial"/>
          <w:b/>
          <w:bCs/>
          <w:color w:val="808080" w:themeColor="background1" w:themeShade="80"/>
          <w:sz w:val="20"/>
          <w:szCs w:val="20"/>
        </w:rPr>
        <w:t>Catene e ingranaggi</w:t>
      </w:r>
      <w:r w:rsidR="00843A0E">
        <w:rPr>
          <w:rFonts w:ascii="Barlow" w:hAnsi="Barlow" w:cs="Arial"/>
          <w:b/>
          <w:bCs/>
          <w:color w:val="808080" w:themeColor="background1" w:themeShade="80"/>
          <w:sz w:val="20"/>
          <w:szCs w:val="20"/>
        </w:rPr>
        <w:t xml:space="preserve"> </w:t>
      </w:r>
      <w:r>
        <w:rPr>
          <w:rFonts w:ascii="Barlow" w:hAnsi="Barlow" w:cs="Arial"/>
          <w:b/>
          <w:bCs/>
          <w:color w:val="808080" w:themeColor="background1" w:themeShade="80"/>
          <w:sz w:val="20"/>
          <w:szCs w:val="20"/>
        </w:rPr>
        <w:t xml:space="preserve">RMB </w:t>
      </w:r>
      <w:r w:rsidR="00616599">
        <w:rPr>
          <w:rFonts w:ascii="Barlow" w:hAnsi="Barlow" w:cs="Arial"/>
          <w:b/>
          <w:bCs/>
          <w:color w:val="808080" w:themeColor="background1" w:themeShade="80"/>
          <w:sz w:val="20"/>
          <w:szCs w:val="20"/>
        </w:rPr>
        <w:t xml:space="preserve">- Cinghie Pro Rope </w:t>
      </w:r>
      <w:r w:rsidR="00843A0E">
        <w:rPr>
          <w:rFonts w:ascii="Barlow" w:hAnsi="Barlow" w:cs="Arial"/>
          <w:b/>
          <w:bCs/>
          <w:color w:val="808080" w:themeColor="background1" w:themeShade="80"/>
          <w:sz w:val="20"/>
          <w:szCs w:val="20"/>
        </w:rPr>
        <w:t xml:space="preserve">per </w:t>
      </w:r>
      <w:r w:rsidR="007A6824">
        <w:rPr>
          <w:rFonts w:ascii="Barlow" w:hAnsi="Barlow" w:cs="Arial"/>
          <w:b/>
          <w:bCs/>
          <w:color w:val="808080" w:themeColor="background1" w:themeShade="80"/>
          <w:sz w:val="20"/>
          <w:szCs w:val="20"/>
        </w:rPr>
        <w:t>il settore agricolo</w:t>
      </w:r>
      <w:r w:rsidR="00B36F58">
        <w:rPr>
          <w:rFonts w:ascii="Barlow" w:hAnsi="Barlow" w:cs="Arial"/>
          <w:b/>
          <w:bCs/>
          <w:color w:val="808080" w:themeColor="background1" w:themeShade="80"/>
          <w:sz w:val="20"/>
          <w:szCs w:val="20"/>
        </w:rPr>
        <w:t xml:space="preserve"> </w:t>
      </w:r>
    </w:p>
    <w:p w14:paraId="142E0CDD" w14:textId="77777777" w:rsidR="00A559E0" w:rsidRPr="00920591" w:rsidRDefault="00A559E0" w:rsidP="00843A0E">
      <w:pPr>
        <w:spacing w:before="100" w:beforeAutospacing="1" w:after="100" w:afterAutospacing="1" w:line="240" w:lineRule="auto"/>
        <w:contextualSpacing/>
        <w:rPr>
          <w:rFonts w:ascii="Barlow" w:hAnsi="Barlow"/>
          <w:b/>
          <w:bCs/>
          <w:color w:val="EE0000"/>
          <w:sz w:val="10"/>
          <w:szCs w:val="10"/>
        </w:rPr>
      </w:pPr>
    </w:p>
    <w:p w14:paraId="30729372" w14:textId="566AC3A1" w:rsidR="00B424C8" w:rsidRDefault="00CE4280" w:rsidP="00B424C8">
      <w:pPr>
        <w:spacing w:before="100" w:beforeAutospacing="1" w:after="100" w:afterAutospacing="1" w:line="240" w:lineRule="auto"/>
        <w:contextualSpacing/>
        <w:jc w:val="both"/>
        <w:rPr>
          <w:rFonts w:ascii="Barlow" w:hAnsi="Barlow"/>
          <w:b/>
          <w:bCs/>
        </w:rPr>
      </w:pPr>
      <w:r w:rsidRPr="00CE4280">
        <w:rPr>
          <w:rFonts w:ascii="Barlow" w:hAnsi="Barlow"/>
          <w:b/>
          <w:bCs/>
        </w:rPr>
        <w:t>Catene RMB® e cinghie ProRope® by TECO Spa: versatilità e alta qualità per il settore agricolo.</w:t>
      </w:r>
    </w:p>
    <w:p w14:paraId="1E264CEA" w14:textId="77777777" w:rsidR="00CE4280" w:rsidRPr="000F0BA1" w:rsidRDefault="00CE4280" w:rsidP="00B424C8">
      <w:pPr>
        <w:spacing w:before="100" w:beforeAutospacing="1" w:after="100" w:afterAutospacing="1" w:line="240" w:lineRule="auto"/>
        <w:contextualSpacing/>
        <w:jc w:val="both"/>
        <w:rPr>
          <w:rFonts w:ascii="Barlow" w:hAnsi="Barlow"/>
        </w:rPr>
      </w:pPr>
    </w:p>
    <w:p w14:paraId="368F48FE" w14:textId="262F749D"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Nel vasto panorama delle forniture industriali, </w:t>
      </w:r>
      <w:r w:rsidRPr="000F0BA1">
        <w:rPr>
          <w:rFonts w:ascii="Barlow" w:hAnsi="Barlow"/>
          <w:b/>
          <w:bCs/>
        </w:rPr>
        <w:t>TECO Spa</w:t>
      </w:r>
      <w:r w:rsidRPr="000F0BA1">
        <w:rPr>
          <w:rFonts w:ascii="Barlow" w:hAnsi="Barlow"/>
        </w:rPr>
        <w:t xml:space="preserve"> di Brescia </w:t>
      </w:r>
      <w:r>
        <w:rPr>
          <w:rFonts w:ascii="Barlow" w:hAnsi="Barlow"/>
        </w:rPr>
        <w:t xml:space="preserve">– distributore esclusivo delle catene e degli ingranaggi a marchio </w:t>
      </w:r>
      <w:r>
        <w:rPr>
          <w:rFonts w:ascii="Barlow" w:hAnsi="Barlow"/>
          <w:b/>
          <w:bCs/>
        </w:rPr>
        <w:t>RMB</w:t>
      </w:r>
      <w:r w:rsidR="00616599">
        <w:rPr>
          <w:rFonts w:ascii="Barlow" w:hAnsi="Barlow"/>
          <w:b/>
          <w:bCs/>
        </w:rPr>
        <w:t>®</w:t>
      </w:r>
      <w:r>
        <w:rPr>
          <w:rFonts w:ascii="Barlow" w:hAnsi="Barlow"/>
        </w:rPr>
        <w:t xml:space="preserve"> </w:t>
      </w:r>
      <w:r w:rsidR="00616599">
        <w:rPr>
          <w:rFonts w:ascii="Barlow" w:hAnsi="Barlow"/>
        </w:rPr>
        <w:t xml:space="preserve">e delle cinghie </w:t>
      </w:r>
      <w:r w:rsidR="00616599" w:rsidRPr="00616599">
        <w:rPr>
          <w:rFonts w:ascii="Barlow" w:hAnsi="Barlow"/>
          <w:b/>
          <w:bCs/>
        </w:rPr>
        <w:t>Pro Rope</w:t>
      </w:r>
      <w:r w:rsidR="00616599">
        <w:rPr>
          <w:rFonts w:ascii="Barlow" w:hAnsi="Barlow"/>
          <w:b/>
          <w:bCs/>
        </w:rPr>
        <w:t>®</w:t>
      </w:r>
      <w:r w:rsidR="00616599">
        <w:rPr>
          <w:rFonts w:ascii="Barlow" w:hAnsi="Barlow"/>
        </w:rPr>
        <w:t xml:space="preserve"> </w:t>
      </w:r>
      <w:r>
        <w:rPr>
          <w:rFonts w:ascii="Barlow" w:hAnsi="Barlow"/>
        </w:rPr>
        <w:t xml:space="preserve">- </w:t>
      </w:r>
      <w:r w:rsidRPr="000F0BA1">
        <w:rPr>
          <w:rFonts w:ascii="Barlow" w:hAnsi="Barlow"/>
        </w:rPr>
        <w:t>si distingue non soltanto per l’elevata qualità tecnica dei propri prodotti, per l’ampia disponibilità di referenze in pronta consegna e per una politica commerciale competitiva, ma soprattutto per la forte vocazione al service e alla risoluzione delle problematiche applicative dei propri clienti, in particolare nel settore della costruzione di attrezzature agricole e macchine meccaniche.</w:t>
      </w:r>
    </w:p>
    <w:p w14:paraId="31F0042D"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5FDD0C43" w14:textId="197B3FDA"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Un caso particolarmente emblematico </w:t>
      </w:r>
      <w:r w:rsidR="00616599">
        <w:rPr>
          <w:rFonts w:ascii="Barlow" w:hAnsi="Barlow"/>
        </w:rPr>
        <w:t xml:space="preserve">relativo alle cinghie </w:t>
      </w:r>
      <w:r w:rsidR="00616599" w:rsidRPr="00616599">
        <w:rPr>
          <w:rFonts w:ascii="Barlow" w:hAnsi="Barlow"/>
          <w:b/>
          <w:bCs/>
        </w:rPr>
        <w:t>Pro Rope</w:t>
      </w:r>
      <w:r w:rsidR="00616599">
        <w:rPr>
          <w:rFonts w:ascii="Barlow" w:hAnsi="Barlow"/>
          <w:b/>
          <w:bCs/>
        </w:rPr>
        <w:t>®</w:t>
      </w:r>
      <w:r w:rsidR="00616599">
        <w:rPr>
          <w:rFonts w:ascii="Barlow" w:hAnsi="Barlow"/>
        </w:rPr>
        <w:t xml:space="preserve"> </w:t>
      </w:r>
      <w:r w:rsidRPr="000F0BA1">
        <w:rPr>
          <w:rFonts w:ascii="Barlow" w:hAnsi="Barlow"/>
        </w:rPr>
        <w:t xml:space="preserve">riguarda un importante costruttore veneto di trinciastocchi che, dopo aver già provato diverse soluzioni proposte da altri specialisti - senza ottenere risultati risolutivi durante le prove di collaudo - ha richiesto ai tecnici del nostro team proposte concrete per la soluzione di un grave problema di slittamento delle cinghie sulle proprie macchine. </w:t>
      </w:r>
    </w:p>
    <w:p w14:paraId="3E2C3EFB"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4278F874" w14:textId="77777777"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A seguito di un sopralluogo direttamente presso lo stabilimento del cliente, sono stati eseguiti dei rilievi dimensionali completi per analizzare nel dettaglio il comportamento della trasmissione che, in brevissimo tempo, hanno consentito a </w:t>
      </w:r>
      <w:r w:rsidRPr="000F0BA1">
        <w:rPr>
          <w:rFonts w:ascii="Barlow" w:hAnsi="Barlow"/>
          <w:b/>
          <w:bCs/>
        </w:rPr>
        <w:t>TECO</w:t>
      </w:r>
      <w:r w:rsidRPr="000F0BA1">
        <w:rPr>
          <w:rFonts w:ascii="Barlow" w:hAnsi="Barlow"/>
        </w:rPr>
        <w:t xml:space="preserve"> di sviluppare una soluzione completamente personalizzata che ha previsto la realizzazione di un modello da stampo unico, con l’inserimento di trefoli in poliuretano ad alta resistenza per incrementare la capacità di carico, e la revisione del diametro di alberi e pulegge per aumentare la robustezza complessiva del sistema. Grazie a questo intervento, il problema dello slittamento è stato definitivamente eliminato, migliorando affidabilità e performance operative della macchina.</w:t>
      </w:r>
    </w:p>
    <w:p w14:paraId="35E048BE"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78536940" w14:textId="77777777"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In un’altra occasione, un costruttore di motozappe del territorio si è affidato a </w:t>
      </w:r>
      <w:r w:rsidRPr="000F0BA1">
        <w:rPr>
          <w:rFonts w:ascii="Barlow" w:hAnsi="Barlow"/>
          <w:b/>
          <w:bCs/>
        </w:rPr>
        <w:t>TECO</w:t>
      </w:r>
      <w:r w:rsidRPr="000F0BA1">
        <w:rPr>
          <w:rFonts w:ascii="Barlow" w:hAnsi="Barlow"/>
        </w:rPr>
        <w:t xml:space="preserve"> con l’obiettivo di sviluppare una trasmissione più robusta destinata al mercato americano.</w:t>
      </w:r>
    </w:p>
    <w:p w14:paraId="32F9C05A"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3254F92A" w14:textId="057CC3F3"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Partendo da un progetto esistente, l’azienda ha studiato e realizzato una completa conversione della trasmissione meccanica: il sistema originariamente basato su pulegge e cinghie è stato sostituito con una soluzione a ingranaggi e catene</w:t>
      </w:r>
      <w:r>
        <w:rPr>
          <w:rFonts w:ascii="Barlow" w:hAnsi="Barlow"/>
        </w:rPr>
        <w:t xml:space="preserve"> a marchio </w:t>
      </w:r>
      <w:r w:rsidRPr="003745DF">
        <w:rPr>
          <w:rFonts w:ascii="Barlow" w:hAnsi="Barlow"/>
          <w:b/>
          <w:bCs/>
        </w:rPr>
        <w:t>RMB</w:t>
      </w:r>
      <w:r w:rsidR="00616599">
        <w:rPr>
          <w:rFonts w:ascii="Barlow" w:hAnsi="Barlow"/>
          <w:b/>
          <w:bCs/>
        </w:rPr>
        <w:t>®</w:t>
      </w:r>
      <w:r w:rsidRPr="000F0BA1">
        <w:rPr>
          <w:rFonts w:ascii="Barlow" w:hAnsi="Barlow"/>
        </w:rPr>
        <w:t>, mantenendo inalterate quote e dimensioni della macchina, ma intervenendo sulla parte finale della trasmissione: una modifica che ha aumentato portata, resistenza e velocità di trasmissione, adeguando il prodotto agli standard richiesti dai mercati extra UE.</w:t>
      </w:r>
    </w:p>
    <w:p w14:paraId="00E78A24"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4DAB3E4D" w14:textId="77777777"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Per rispondere a qualsiasi necessità dei suoi clienti, l’azienda bresciana ha sviluppato </w:t>
      </w:r>
      <w:proofErr w:type="spellStart"/>
      <w:r w:rsidRPr="000F0BA1">
        <w:rPr>
          <w:rFonts w:ascii="Barlow" w:hAnsi="Barlow"/>
        </w:rPr>
        <w:t>na</w:t>
      </w:r>
      <w:proofErr w:type="spellEnd"/>
      <w:r w:rsidRPr="000F0BA1">
        <w:rPr>
          <w:rFonts w:ascii="Barlow" w:hAnsi="Barlow"/>
        </w:rPr>
        <w:t xml:space="preserve"> struttura interna altamente specializzata, in grado di offrire supporto tecnico, personalizzazione e rapidità di intervento. </w:t>
      </w:r>
    </w:p>
    <w:p w14:paraId="3D81E4CB"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3B33165D" w14:textId="77777777"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All’interno dei propri magazzini e reparti produttivi, </w:t>
      </w:r>
      <w:r w:rsidRPr="000F0BA1">
        <w:rPr>
          <w:rFonts w:ascii="Barlow" w:hAnsi="Barlow"/>
          <w:b/>
          <w:bCs/>
        </w:rPr>
        <w:t>TECO</w:t>
      </w:r>
      <w:r w:rsidRPr="000F0BA1">
        <w:rPr>
          <w:rFonts w:ascii="Barlow" w:hAnsi="Barlow"/>
        </w:rPr>
        <w:t xml:space="preserve"> dispone, infatti, di presse automatiche, taglierine industriali, trapani a colonna e centri di lavoro dedicati al taglio di catene e materiali in gomma, oltre a postazioni per il montaggio di motori elettrici e riduttori. Questa organizzazione consente all’azienda di realizzare lavorazioni personalizzate e di garantire un’elevata flessibilità produttiva in funzione delle esigenze specifiche del cliente.</w:t>
      </w:r>
    </w:p>
    <w:p w14:paraId="31EDC6BA" w14:textId="77777777" w:rsidR="00B424C8" w:rsidRPr="000F0BA1" w:rsidRDefault="00B424C8" w:rsidP="00B424C8">
      <w:pPr>
        <w:spacing w:before="100" w:beforeAutospacing="1" w:after="100" w:afterAutospacing="1" w:line="240" w:lineRule="auto"/>
        <w:contextualSpacing/>
        <w:jc w:val="both"/>
        <w:rPr>
          <w:rFonts w:ascii="Barlow" w:hAnsi="Barlow"/>
        </w:rPr>
      </w:pPr>
    </w:p>
    <w:p w14:paraId="09ED985A" w14:textId="77777777" w:rsidR="00B424C8" w:rsidRPr="000F0BA1" w:rsidRDefault="00B424C8" w:rsidP="00B424C8">
      <w:pPr>
        <w:spacing w:before="100" w:beforeAutospacing="1" w:after="100" w:afterAutospacing="1" w:line="240" w:lineRule="auto"/>
        <w:contextualSpacing/>
        <w:jc w:val="both"/>
        <w:rPr>
          <w:rFonts w:ascii="Barlow" w:hAnsi="Barlow"/>
        </w:rPr>
      </w:pPr>
      <w:r w:rsidRPr="000F0BA1">
        <w:rPr>
          <w:rFonts w:ascii="Barlow" w:hAnsi="Barlow"/>
        </w:rPr>
        <w:t xml:space="preserve">Parallelamente, gli uffici tecnici di </w:t>
      </w:r>
      <w:r w:rsidRPr="000F0BA1">
        <w:rPr>
          <w:rFonts w:ascii="Barlow" w:hAnsi="Barlow"/>
          <w:b/>
          <w:bCs/>
        </w:rPr>
        <w:t>TECO</w:t>
      </w:r>
      <w:r w:rsidRPr="000F0BA1">
        <w:rPr>
          <w:rFonts w:ascii="Barlow" w:hAnsi="Barlow"/>
        </w:rPr>
        <w:t xml:space="preserve"> ospitano personale qualificato in grado di progettare e disegnare componenti dedicati, effettuare verifiche qualitative sui prodotti e intervenire rapidamente con modifiche tecniche mirate, sia in fase di sviluppo sia durante il collaudo delle macchine.</w:t>
      </w:r>
    </w:p>
    <w:p w14:paraId="7D631A95" w14:textId="77777777" w:rsidR="00BB12B9" w:rsidRDefault="00BB12B9" w:rsidP="00B424C8">
      <w:pPr>
        <w:spacing w:before="100" w:beforeAutospacing="1" w:after="100" w:afterAutospacing="1" w:line="240" w:lineRule="auto"/>
        <w:contextualSpacing/>
        <w:jc w:val="both"/>
        <w:rPr>
          <w:rFonts w:ascii="Barlow" w:hAnsi="Barlow"/>
        </w:rPr>
      </w:pPr>
    </w:p>
    <w:p w14:paraId="1F0C2154" w14:textId="07DB2690" w:rsidR="00B424C8" w:rsidRPr="000F0BA1" w:rsidRDefault="00B424C8" w:rsidP="00B424C8">
      <w:pPr>
        <w:spacing w:before="100" w:beforeAutospacing="1" w:after="100" w:afterAutospacing="1" w:line="240" w:lineRule="auto"/>
        <w:contextualSpacing/>
        <w:jc w:val="both"/>
        <w:rPr>
          <w:rFonts w:ascii="Barlow" w:hAnsi="Barlow"/>
          <w:b/>
          <w:bCs/>
        </w:rPr>
      </w:pPr>
      <w:r w:rsidRPr="000F0BA1">
        <w:rPr>
          <w:rFonts w:ascii="Barlow" w:hAnsi="Barlow"/>
          <w:b/>
          <w:bCs/>
        </w:rPr>
        <w:lastRenderedPageBreak/>
        <w:t>IMMAGINI DISPONIBILI</w:t>
      </w:r>
    </w:p>
    <w:p w14:paraId="2F6764E4" w14:textId="77777777" w:rsidR="00B424C8" w:rsidRPr="000F0BA1" w:rsidRDefault="00B424C8" w:rsidP="00B424C8">
      <w:pPr>
        <w:spacing w:before="100" w:beforeAutospacing="1" w:after="100" w:afterAutospacing="1" w:line="240" w:lineRule="auto"/>
        <w:contextualSpacing/>
        <w:jc w:val="both"/>
        <w:rPr>
          <w:rFonts w:ascii="Barlow" w:hAnsi="Barlow"/>
          <w:b/>
          <w:bCs/>
        </w:rPr>
      </w:pPr>
    </w:p>
    <w:p w14:paraId="2C965359" w14:textId="77777777" w:rsidR="00B424C8" w:rsidRPr="000F0BA1" w:rsidRDefault="00B424C8" w:rsidP="00B424C8">
      <w:pPr>
        <w:spacing w:before="100" w:beforeAutospacing="1" w:after="100" w:afterAutospacing="1" w:line="240" w:lineRule="auto"/>
        <w:ind w:left="284" w:hanging="284"/>
        <w:contextualSpacing/>
        <w:jc w:val="both"/>
        <w:rPr>
          <w:rFonts w:ascii="Barlow" w:hAnsi="Barlow"/>
          <w:b/>
          <w:bCs/>
          <w:sz w:val="18"/>
          <w:szCs w:val="18"/>
        </w:rPr>
      </w:pPr>
      <w:r w:rsidRPr="000F0BA1">
        <w:rPr>
          <w:rFonts w:ascii="Barlow" w:hAnsi="Barlow"/>
          <w:b/>
          <w:bCs/>
          <w:noProof/>
          <w:sz w:val="18"/>
          <w:szCs w:val="18"/>
        </w:rPr>
        <w:drawing>
          <wp:inline distT="0" distB="0" distL="0" distR="0" wp14:anchorId="4EC942E4" wp14:editId="27212DD6">
            <wp:extent cx="1812022" cy="2258535"/>
            <wp:effectExtent l="0" t="0" r="4445" b="2540"/>
            <wp:docPr id="563775504" name="Immagine 1" descr="Immagine che contiene ruota, pneumatico, Ricambio auto, veic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75504" name="Immagine 1" descr="Immagine che contiene ruota, pneumatico, Ricambio auto, veicolo&#10;&#10;Il contenuto generato dall'IA potrebbe non essere corret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60" t="8669" r="50489"/>
                    <a:stretch>
                      <a:fillRect/>
                    </a:stretch>
                  </pic:blipFill>
                  <pic:spPr bwMode="auto">
                    <a:xfrm>
                      <a:off x="0" y="0"/>
                      <a:ext cx="1828734" cy="2279365"/>
                    </a:xfrm>
                    <a:prstGeom prst="rect">
                      <a:avLst/>
                    </a:prstGeom>
                    <a:noFill/>
                    <a:ln>
                      <a:noFill/>
                    </a:ln>
                    <a:extLst>
                      <a:ext uri="{53640926-AAD7-44D8-BBD7-CCE9431645EC}">
                        <a14:shadowObscured xmlns:a14="http://schemas.microsoft.com/office/drawing/2010/main"/>
                      </a:ext>
                    </a:extLst>
                  </pic:spPr>
                </pic:pic>
              </a:graphicData>
            </a:graphic>
          </wp:inline>
        </w:drawing>
      </w:r>
    </w:p>
    <w:p w14:paraId="1E0852FA" w14:textId="77777777" w:rsidR="00B424C8" w:rsidRPr="000F0BA1" w:rsidRDefault="00B424C8" w:rsidP="00B424C8">
      <w:pPr>
        <w:pStyle w:val="Paragrafoelenco"/>
        <w:numPr>
          <w:ilvl w:val="0"/>
          <w:numId w:val="4"/>
        </w:numPr>
        <w:spacing w:before="100" w:beforeAutospacing="1" w:after="100" w:afterAutospacing="1" w:line="240" w:lineRule="auto"/>
        <w:ind w:left="284" w:hanging="284"/>
        <w:jc w:val="both"/>
        <w:rPr>
          <w:rFonts w:ascii="Barlow" w:hAnsi="Barlow"/>
          <w:b/>
          <w:bCs/>
          <w:sz w:val="18"/>
          <w:szCs w:val="18"/>
        </w:rPr>
      </w:pPr>
      <w:r w:rsidRPr="000F0BA1">
        <w:rPr>
          <w:rFonts w:ascii="Barlow" w:hAnsi="Barlow"/>
          <w:b/>
          <w:bCs/>
          <w:sz w:val="18"/>
          <w:szCs w:val="18"/>
        </w:rPr>
        <w:t>In un’altra occasione, un costruttore di motozappe del territorio si è affidato a TECO con l’obiettivo di sviluppare una trasmissione più robusta destinata al mercato americano.</w:t>
      </w:r>
    </w:p>
    <w:p w14:paraId="40640BE6" w14:textId="77777777" w:rsidR="00B424C8" w:rsidRPr="000F0BA1" w:rsidRDefault="00B424C8" w:rsidP="00B424C8">
      <w:pPr>
        <w:spacing w:before="100" w:beforeAutospacing="1" w:after="100" w:afterAutospacing="1" w:line="240" w:lineRule="auto"/>
        <w:ind w:left="284" w:hanging="284"/>
        <w:contextualSpacing/>
        <w:jc w:val="both"/>
        <w:rPr>
          <w:rFonts w:ascii="Barlow" w:hAnsi="Barlow"/>
          <w:b/>
          <w:bCs/>
          <w:sz w:val="18"/>
          <w:szCs w:val="18"/>
        </w:rPr>
      </w:pPr>
      <w:r w:rsidRPr="000F0BA1">
        <w:rPr>
          <w:rFonts w:ascii="Barlow" w:hAnsi="Barlow"/>
          <w:b/>
          <w:bCs/>
          <w:noProof/>
          <w:sz w:val="18"/>
          <w:szCs w:val="18"/>
        </w:rPr>
        <w:drawing>
          <wp:inline distT="0" distB="0" distL="0" distR="0" wp14:anchorId="28D0726B" wp14:editId="5D2D1F93">
            <wp:extent cx="1741440" cy="2197916"/>
            <wp:effectExtent l="0" t="0" r="0" b="0"/>
            <wp:docPr id="1643945902" name="Immagine 1" descr="Immagine che contiene ruota, pneumatico, Ricambio auto, veic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5902" name="Immagine 1" descr="Immagine che contiene ruota, pneumatico, Ricambio auto, veicolo&#10;&#10;Il contenuto generato dall'IA potrebbe non essere corrett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336" t="8420" r="1290"/>
                    <a:stretch>
                      <a:fillRect/>
                    </a:stretch>
                  </pic:blipFill>
                  <pic:spPr bwMode="auto">
                    <a:xfrm>
                      <a:off x="0" y="0"/>
                      <a:ext cx="1757392" cy="2218050"/>
                    </a:xfrm>
                    <a:prstGeom prst="rect">
                      <a:avLst/>
                    </a:prstGeom>
                    <a:noFill/>
                    <a:ln>
                      <a:noFill/>
                    </a:ln>
                    <a:extLst>
                      <a:ext uri="{53640926-AAD7-44D8-BBD7-CCE9431645EC}">
                        <a14:shadowObscured xmlns:a14="http://schemas.microsoft.com/office/drawing/2010/main"/>
                      </a:ext>
                    </a:extLst>
                  </pic:spPr>
                </pic:pic>
              </a:graphicData>
            </a:graphic>
          </wp:inline>
        </w:drawing>
      </w:r>
    </w:p>
    <w:p w14:paraId="2103C41B" w14:textId="486058AE" w:rsidR="00B424C8" w:rsidRDefault="00B424C8" w:rsidP="00B424C8">
      <w:pPr>
        <w:pStyle w:val="Paragrafoelenco"/>
        <w:numPr>
          <w:ilvl w:val="0"/>
          <w:numId w:val="4"/>
        </w:numPr>
        <w:spacing w:before="100" w:beforeAutospacing="1" w:after="100" w:afterAutospacing="1" w:line="240" w:lineRule="auto"/>
        <w:ind w:left="284" w:hanging="284"/>
        <w:jc w:val="both"/>
        <w:rPr>
          <w:rFonts w:ascii="Barlow" w:hAnsi="Barlow"/>
          <w:b/>
          <w:bCs/>
          <w:sz w:val="18"/>
          <w:szCs w:val="18"/>
        </w:rPr>
      </w:pPr>
      <w:r w:rsidRPr="000F0BA1">
        <w:rPr>
          <w:rFonts w:ascii="Barlow" w:hAnsi="Barlow"/>
          <w:b/>
          <w:bCs/>
          <w:sz w:val="18"/>
          <w:szCs w:val="18"/>
        </w:rPr>
        <w:t>Partendo da un progetto esistente, l’azienda ha studiato e realizzato una completa conversione della trasmissione meccanica: il sistema originariamente basato su pulegge e cinghie è stato sostituito con una soluzione a ingranaggi e catene, mantenendo inalterate quote e dimensioni della macchina ma intervenendo sulla parte finale della trasmissione.</w:t>
      </w:r>
    </w:p>
    <w:p w14:paraId="649795E8" w14:textId="77777777" w:rsidR="00B424C8" w:rsidRDefault="00B424C8" w:rsidP="00B424C8">
      <w:pPr>
        <w:pStyle w:val="Paragrafoelenco"/>
        <w:spacing w:before="100" w:beforeAutospacing="1" w:after="100" w:afterAutospacing="1" w:line="240" w:lineRule="auto"/>
        <w:ind w:left="0"/>
        <w:jc w:val="both"/>
        <w:rPr>
          <w:rFonts w:ascii="Barlow" w:hAnsi="Barlow"/>
          <w:b/>
          <w:bCs/>
          <w:sz w:val="18"/>
          <w:szCs w:val="18"/>
        </w:rPr>
      </w:pPr>
    </w:p>
    <w:p w14:paraId="288710F5" w14:textId="4C4A9734" w:rsidR="00B424C8" w:rsidRPr="001475AB" w:rsidRDefault="00B424C8" w:rsidP="00B424C8">
      <w:pPr>
        <w:pStyle w:val="Paragrafoelenco"/>
        <w:spacing w:before="100" w:beforeAutospacing="1" w:after="100" w:afterAutospacing="1" w:line="240" w:lineRule="auto"/>
        <w:ind w:left="0"/>
        <w:jc w:val="both"/>
        <w:rPr>
          <w:rFonts w:ascii="Barlow" w:hAnsi="Barlow"/>
          <w:b/>
          <w:bCs/>
          <w:sz w:val="18"/>
          <w:szCs w:val="18"/>
        </w:rPr>
      </w:pPr>
      <w:r>
        <w:rPr>
          <w:rFonts w:ascii="Barlow" w:hAnsi="Barlow"/>
          <w:b/>
          <w:bCs/>
          <w:noProof/>
          <w:sz w:val="18"/>
          <w:szCs w:val="18"/>
        </w:rPr>
        <w:drawing>
          <wp:inline distT="0" distB="0" distL="0" distR="0" wp14:anchorId="3BB2578A" wp14:editId="71261629">
            <wp:extent cx="3032777" cy="2021747"/>
            <wp:effectExtent l="0" t="0" r="2540" b="0"/>
            <wp:docPr id="614757915" name="Immagine 1" descr="Immagine che contiene oggetti in metallo, metallo, Ricambio auto, ingranagg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57915" name="Immagine 1" descr="Immagine che contiene oggetti in metallo, metallo, Ricambio auto, ingranaggi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2634" cy="2048317"/>
                    </a:xfrm>
                    <a:prstGeom prst="rect">
                      <a:avLst/>
                    </a:prstGeom>
                  </pic:spPr>
                </pic:pic>
              </a:graphicData>
            </a:graphic>
          </wp:inline>
        </w:drawing>
      </w:r>
    </w:p>
    <w:p w14:paraId="60A255FA" w14:textId="5743FBB8" w:rsidR="00B424C8" w:rsidRDefault="00B424C8" w:rsidP="00B424C8">
      <w:pPr>
        <w:pStyle w:val="Paragrafoelenco"/>
        <w:numPr>
          <w:ilvl w:val="0"/>
          <w:numId w:val="4"/>
        </w:numPr>
        <w:spacing w:before="100" w:beforeAutospacing="1" w:after="100" w:afterAutospacing="1" w:line="240" w:lineRule="auto"/>
        <w:ind w:left="284" w:hanging="284"/>
        <w:jc w:val="both"/>
        <w:rPr>
          <w:rFonts w:ascii="Barlow" w:hAnsi="Barlow"/>
          <w:b/>
          <w:bCs/>
          <w:sz w:val="18"/>
          <w:szCs w:val="18"/>
        </w:rPr>
      </w:pPr>
      <w:r>
        <w:rPr>
          <w:rFonts w:ascii="Barlow" w:hAnsi="Barlow"/>
          <w:b/>
          <w:bCs/>
          <w:sz w:val="18"/>
          <w:szCs w:val="18"/>
        </w:rPr>
        <w:t>Catene e ingranaggi RMB</w:t>
      </w:r>
      <w:r w:rsidR="00BB12B9">
        <w:rPr>
          <w:rFonts w:ascii="Barlow" w:hAnsi="Barlow"/>
          <w:b/>
          <w:bCs/>
          <w:sz w:val="18"/>
          <w:szCs w:val="18"/>
        </w:rPr>
        <w:t>®</w:t>
      </w:r>
    </w:p>
    <w:p w14:paraId="3507437B" w14:textId="77777777" w:rsidR="00BB12B9" w:rsidRDefault="00BB12B9" w:rsidP="00BB12B9">
      <w:pPr>
        <w:spacing w:before="100" w:beforeAutospacing="1" w:after="100" w:afterAutospacing="1" w:line="240" w:lineRule="auto"/>
        <w:jc w:val="both"/>
        <w:rPr>
          <w:rFonts w:ascii="Barlow" w:hAnsi="Barlow"/>
          <w:b/>
          <w:bCs/>
          <w:sz w:val="18"/>
          <w:szCs w:val="18"/>
        </w:rPr>
      </w:pPr>
    </w:p>
    <w:p w14:paraId="1C5B044D" w14:textId="6AC0CF44" w:rsidR="00BB12B9" w:rsidRDefault="00BB12B9" w:rsidP="007A6824">
      <w:pPr>
        <w:spacing w:before="100" w:beforeAutospacing="1" w:after="100" w:afterAutospacing="1" w:line="240" w:lineRule="auto"/>
        <w:jc w:val="both"/>
        <w:rPr>
          <w:rFonts w:ascii="Barlow" w:hAnsi="Barlow"/>
          <w:b/>
          <w:bCs/>
          <w:sz w:val="18"/>
          <w:szCs w:val="18"/>
        </w:rPr>
      </w:pPr>
      <w:r>
        <w:rPr>
          <w:rFonts w:ascii="Barlow" w:hAnsi="Barlow"/>
          <w:b/>
          <w:bCs/>
          <w:noProof/>
          <w:sz w:val="18"/>
          <w:szCs w:val="18"/>
        </w:rPr>
        <w:lastRenderedPageBreak/>
        <w:drawing>
          <wp:inline distT="0" distB="0" distL="0" distR="0" wp14:anchorId="3F62668C" wp14:editId="661C99BC">
            <wp:extent cx="3020664" cy="2013358"/>
            <wp:effectExtent l="0" t="0" r="2540" b="6350"/>
            <wp:docPr id="749261735" name="Immagine 3" descr="Immagine che contiene bicicletta,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61735" name="Immagine 3" descr="Immagine che contiene bicicletta, intern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1551" cy="2033945"/>
                    </a:xfrm>
                    <a:prstGeom prst="rect">
                      <a:avLst/>
                    </a:prstGeom>
                  </pic:spPr>
                </pic:pic>
              </a:graphicData>
            </a:graphic>
          </wp:inline>
        </w:drawing>
      </w:r>
    </w:p>
    <w:p w14:paraId="02273410" w14:textId="128D157E" w:rsidR="00BB12B9" w:rsidRDefault="00BB12B9" w:rsidP="00BB12B9">
      <w:pPr>
        <w:pStyle w:val="Paragrafoelenco"/>
        <w:numPr>
          <w:ilvl w:val="0"/>
          <w:numId w:val="4"/>
        </w:numPr>
        <w:spacing w:before="100" w:beforeAutospacing="1" w:after="100" w:afterAutospacing="1" w:line="240" w:lineRule="auto"/>
        <w:ind w:left="284" w:hanging="284"/>
        <w:jc w:val="both"/>
        <w:rPr>
          <w:rFonts w:ascii="Barlow" w:hAnsi="Barlow"/>
          <w:b/>
          <w:bCs/>
          <w:sz w:val="18"/>
          <w:szCs w:val="18"/>
        </w:rPr>
      </w:pPr>
      <w:r>
        <w:rPr>
          <w:rFonts w:ascii="Barlow" w:hAnsi="Barlow"/>
          <w:b/>
          <w:bCs/>
          <w:sz w:val="18"/>
          <w:szCs w:val="18"/>
        </w:rPr>
        <w:t>Cinghie Pro Rope®</w:t>
      </w:r>
    </w:p>
    <w:p w14:paraId="34D59E50" w14:textId="77777777" w:rsidR="00BB12B9" w:rsidRPr="00BB12B9" w:rsidRDefault="00BB12B9" w:rsidP="007A6824">
      <w:pPr>
        <w:spacing w:before="100" w:beforeAutospacing="1" w:after="100" w:afterAutospacing="1" w:line="240" w:lineRule="auto"/>
        <w:jc w:val="both"/>
        <w:rPr>
          <w:rFonts w:ascii="Barlow" w:hAnsi="Barlow"/>
          <w:b/>
          <w:bCs/>
          <w:sz w:val="18"/>
          <w:szCs w:val="18"/>
        </w:rPr>
      </w:pPr>
    </w:p>
    <w:sectPr w:rsidR="00BB12B9" w:rsidRPr="00BB12B9" w:rsidSect="00920591">
      <w:headerReference w:type="default" r:id="rId11"/>
      <w:footerReference w:type="default" r:id="rId12"/>
      <w:pgSz w:w="11906" w:h="16838"/>
      <w:pgMar w:top="1275" w:right="1134" w:bottom="958" w:left="1134" w:header="17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29A30" w14:textId="77777777" w:rsidR="00BA4776" w:rsidRDefault="00BA4776" w:rsidP="002E5C33">
      <w:pPr>
        <w:spacing w:after="0" w:line="240" w:lineRule="auto"/>
      </w:pPr>
      <w:r>
        <w:separator/>
      </w:r>
    </w:p>
  </w:endnote>
  <w:endnote w:type="continuationSeparator" w:id="0">
    <w:p w14:paraId="32D832E6" w14:textId="77777777" w:rsidR="00BA4776" w:rsidRDefault="00BA4776" w:rsidP="002E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3603" w14:textId="66930CF8" w:rsidR="006D7129" w:rsidRPr="006C2568" w:rsidRDefault="006D7129" w:rsidP="006D7129">
    <w:pPr>
      <w:pStyle w:val="Pidipagina"/>
      <w:rPr>
        <w:rFonts w:ascii="Barlow" w:hAnsi="Barlow"/>
        <w:sz w:val="16"/>
        <w:szCs w:val="16"/>
      </w:rPr>
    </w:pPr>
    <w:r>
      <w:rPr>
        <w:rFonts w:ascii="Barlow" w:hAnsi="Barlow"/>
        <w:b/>
        <w:sz w:val="16"/>
        <w:szCs w:val="16"/>
      </w:rPr>
      <w:t>Teco</w:t>
    </w:r>
    <w:r w:rsidRPr="002C4978">
      <w:rPr>
        <w:rFonts w:ascii="Barlow" w:hAnsi="Barlow"/>
        <w:b/>
        <w:sz w:val="16"/>
        <w:szCs w:val="16"/>
      </w:rPr>
      <w:t xml:space="preserve"> </w:t>
    </w:r>
    <w:proofErr w:type="spellStart"/>
    <w:r w:rsidR="00080E0E">
      <w:rPr>
        <w:rFonts w:ascii="Barlow" w:hAnsi="Barlow"/>
        <w:b/>
        <w:sz w:val="16"/>
        <w:szCs w:val="16"/>
      </w:rPr>
      <w:t>Spa.</w:t>
    </w:r>
    <w:r>
      <w:rPr>
        <w:rFonts w:ascii="Barlow" w:hAnsi="Barlow"/>
        <w:sz w:val="16"/>
        <w:szCs w:val="16"/>
      </w:rPr>
      <w:t>Via</w:t>
    </w:r>
    <w:proofErr w:type="spellEnd"/>
    <w:r>
      <w:rPr>
        <w:rFonts w:ascii="Barlow" w:hAnsi="Barlow"/>
        <w:sz w:val="16"/>
        <w:szCs w:val="16"/>
      </w:rPr>
      <w:t xml:space="preserve"> A. Grandi, 43/e – 25125 Brescia –</w:t>
    </w:r>
    <w:r w:rsidRPr="006C2568">
      <w:rPr>
        <w:rFonts w:ascii="Barlow" w:hAnsi="Barlow"/>
        <w:sz w:val="16"/>
        <w:szCs w:val="16"/>
      </w:rPr>
      <w:t xml:space="preserve"> </w:t>
    </w:r>
    <w:r>
      <w:rPr>
        <w:rFonts w:ascii="Barlow" w:hAnsi="Barlow"/>
        <w:sz w:val="16"/>
        <w:szCs w:val="16"/>
      </w:rPr>
      <w:t xml:space="preserve">Ph. </w:t>
    </w:r>
    <w:r w:rsidRPr="006C2568">
      <w:rPr>
        <w:rFonts w:ascii="Barlow" w:hAnsi="Barlow"/>
        <w:sz w:val="16"/>
        <w:szCs w:val="16"/>
      </w:rPr>
      <w:t xml:space="preserve">+39 </w:t>
    </w:r>
    <w:r w:rsidRPr="00735AEA">
      <w:rPr>
        <w:rFonts w:ascii="Barlow" w:hAnsi="Barlow"/>
        <w:sz w:val="16"/>
        <w:szCs w:val="16"/>
      </w:rPr>
      <w:t>03</w:t>
    </w:r>
    <w:r>
      <w:rPr>
        <w:rFonts w:ascii="Barlow" w:hAnsi="Barlow"/>
        <w:sz w:val="16"/>
        <w:szCs w:val="16"/>
      </w:rPr>
      <w:t>0 3588600</w:t>
    </w:r>
  </w:p>
  <w:p w14:paraId="31144F1C" w14:textId="393BE108" w:rsidR="006D7129" w:rsidRPr="006D7129" w:rsidRDefault="006D7129">
    <w:pPr>
      <w:pStyle w:val="Pidipagina"/>
      <w:rPr>
        <w:rFonts w:ascii="Barlow" w:hAnsi="Barlow"/>
        <w:sz w:val="16"/>
        <w:szCs w:val="16"/>
      </w:rPr>
    </w:pPr>
    <w:r w:rsidRPr="000242B1">
      <w:rPr>
        <w:rFonts w:ascii="Barlow" w:hAnsi="Barlow"/>
        <w:b/>
        <w:sz w:val="16"/>
        <w:szCs w:val="16"/>
      </w:rPr>
      <w:t>Ufficio Stampa</w:t>
    </w:r>
    <w:r w:rsidRPr="006C2568">
      <w:rPr>
        <w:rFonts w:ascii="Barlow" w:hAnsi="Barlow"/>
        <w:color w:val="808080" w:themeColor="background1" w:themeShade="80"/>
        <w:sz w:val="16"/>
        <w:szCs w:val="16"/>
      </w:rPr>
      <w:t>:</w:t>
    </w:r>
    <w:r>
      <w:rPr>
        <w:rFonts w:ascii="Barlow" w:hAnsi="Barlow"/>
        <w:color w:val="808080" w:themeColor="background1" w:themeShade="80"/>
        <w:sz w:val="16"/>
        <w:szCs w:val="16"/>
      </w:rPr>
      <w:t xml:space="preserve"> </w:t>
    </w:r>
    <w:r w:rsidRPr="006C2568">
      <w:rPr>
        <w:rFonts w:ascii="Barlow" w:hAnsi="Barlow"/>
        <w:b/>
        <w:bCs/>
        <w:color w:val="808080" w:themeColor="background1" w:themeShade="80"/>
        <w:sz w:val="16"/>
        <w:szCs w:val="16"/>
      </w:rPr>
      <w:t xml:space="preserve">TAConline </w:t>
    </w:r>
    <w:r w:rsidRPr="006C2568">
      <w:rPr>
        <w:rFonts w:ascii="Barlow" w:hAnsi="Barlow"/>
        <w:color w:val="808080" w:themeColor="background1" w:themeShade="80"/>
        <w:sz w:val="16"/>
        <w:szCs w:val="16"/>
      </w:rPr>
      <w:t xml:space="preserve">- </w:t>
    </w:r>
    <w:proofErr w:type="spellStart"/>
    <w:r w:rsidRPr="006C2568">
      <w:rPr>
        <w:rFonts w:ascii="Barlow" w:hAnsi="Barlow"/>
        <w:sz w:val="16"/>
        <w:szCs w:val="16"/>
      </w:rPr>
      <w:t>Milano|Genova</w:t>
    </w:r>
    <w:proofErr w:type="spellEnd"/>
    <w:r w:rsidRPr="006C2568">
      <w:rPr>
        <w:rFonts w:ascii="Barlow" w:hAnsi="Barlow"/>
        <w:sz w:val="16"/>
        <w:szCs w:val="16"/>
      </w:rPr>
      <w:t xml:space="preserve"> - press@taconline.it - ph. +39 02 48517618 - +39 0185 351616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2EF2" w14:textId="77777777" w:rsidR="00BA4776" w:rsidRDefault="00BA4776" w:rsidP="002E5C33">
      <w:pPr>
        <w:spacing w:after="0" w:line="240" w:lineRule="auto"/>
      </w:pPr>
      <w:r>
        <w:separator/>
      </w:r>
    </w:p>
  </w:footnote>
  <w:footnote w:type="continuationSeparator" w:id="0">
    <w:p w14:paraId="015FD6C4" w14:textId="77777777" w:rsidR="00BA4776" w:rsidRDefault="00BA4776" w:rsidP="002E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745D" w14:textId="2D0D4632" w:rsidR="002E5C33" w:rsidRDefault="002E5C33" w:rsidP="00920591">
    <w:pPr>
      <w:pStyle w:val="Intestazione"/>
      <w:tabs>
        <w:tab w:val="clear" w:pos="9638"/>
        <w:tab w:val="left" w:pos="7720"/>
      </w:tabs>
      <w:ind w:left="-851"/>
    </w:pPr>
    <w:r>
      <w:rPr>
        <w:noProof/>
      </w:rPr>
      <w:drawing>
        <wp:inline distT="0" distB="0" distL="0" distR="0" wp14:anchorId="073829F3" wp14:editId="6B575446">
          <wp:extent cx="2533475" cy="902672"/>
          <wp:effectExtent l="0" t="0" r="0" b="0"/>
          <wp:docPr id="1316236094" name="Immagine 1" descr="Immagine che contiene testo, Carattere, log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36094" name="Immagine 1" descr="Immagine che contiene testo, Carattere, logo, bianc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707439" cy="964655"/>
                  </a:xfrm>
                  <a:prstGeom prst="rect">
                    <a:avLst/>
                  </a:prstGeom>
                </pic:spPr>
              </pic:pic>
            </a:graphicData>
          </a:graphic>
        </wp:inline>
      </w:drawing>
    </w:r>
    <w:r w:rsidR="00920591">
      <w:tab/>
    </w:r>
    <w:r w:rsidR="00B424C8">
      <w:t xml:space="preserve">                 </w:t>
    </w:r>
    <w:r w:rsidR="00616599">
      <w:t xml:space="preserve">                       </w:t>
    </w:r>
    <w:r w:rsidR="00B424C8">
      <w:t xml:space="preserve">  </w:t>
    </w:r>
    <w:r w:rsidR="00B424C8">
      <w:rPr>
        <w:noProof/>
      </w:rPr>
      <w:drawing>
        <wp:inline distT="0" distB="0" distL="0" distR="0" wp14:anchorId="684D7065" wp14:editId="0F6B140F">
          <wp:extent cx="1434518" cy="475164"/>
          <wp:effectExtent l="0" t="0" r="635" b="0"/>
          <wp:docPr id="897623788" name="Immagine 4"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23788" name="Immagine 4" descr="Immagine che contiene testo, Carattere, logo, Elementi grafici&#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1607782" cy="532555"/>
                  </a:xfrm>
                  <a:prstGeom prst="rect">
                    <a:avLst/>
                  </a:prstGeom>
                </pic:spPr>
              </pic:pic>
            </a:graphicData>
          </a:graphic>
        </wp:inline>
      </w:drawing>
    </w:r>
    <w:r w:rsidR="00616599">
      <w:rPr>
        <w:noProof/>
      </w:rPr>
      <w:drawing>
        <wp:inline distT="0" distB="0" distL="0" distR="0" wp14:anchorId="09838434" wp14:editId="4CDDDD86">
          <wp:extent cx="1484851" cy="524065"/>
          <wp:effectExtent l="0" t="0" r="1270" b="0"/>
          <wp:docPr id="340039265" name="Immagine 2"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39265" name="Immagine 2" descr="Immagine che contiene Carattere, testo, logo, Elementi grafici&#10;&#10;Il contenuto generato dall'IA potrebbe non essere corretto."/>
                  <pic:cNvPicPr/>
                </pic:nvPicPr>
                <pic:blipFill>
                  <a:blip r:embed="rId3">
                    <a:extLst>
                      <a:ext uri="{28A0092B-C50C-407E-A947-70E740481C1C}">
                        <a14:useLocalDpi xmlns:a14="http://schemas.microsoft.com/office/drawing/2010/main" val="0"/>
                      </a:ext>
                    </a:extLst>
                  </a:blip>
                  <a:stretch>
                    <a:fillRect/>
                  </a:stretch>
                </pic:blipFill>
                <pic:spPr>
                  <a:xfrm>
                    <a:off x="0" y="0"/>
                    <a:ext cx="1568629" cy="553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E40CA"/>
    <w:multiLevelType w:val="hybridMultilevel"/>
    <w:tmpl w:val="013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A8C67EC"/>
    <w:multiLevelType w:val="hybridMultilevel"/>
    <w:tmpl w:val="B27CDE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EF219E4"/>
    <w:multiLevelType w:val="hybridMultilevel"/>
    <w:tmpl w:val="4612A5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AF6749C"/>
    <w:multiLevelType w:val="hybridMultilevel"/>
    <w:tmpl w:val="49E8A9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3101220">
    <w:abstractNumId w:val="1"/>
  </w:num>
  <w:num w:numId="2" w16cid:durableId="953559069">
    <w:abstractNumId w:val="3"/>
  </w:num>
  <w:num w:numId="3" w16cid:durableId="1688676475">
    <w:abstractNumId w:val="2"/>
  </w:num>
  <w:num w:numId="4" w16cid:durableId="79868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14"/>
    <w:rsid w:val="00034875"/>
    <w:rsid w:val="00060A37"/>
    <w:rsid w:val="00075C46"/>
    <w:rsid w:val="00080E0E"/>
    <w:rsid w:val="00091458"/>
    <w:rsid w:val="00095AE5"/>
    <w:rsid w:val="00097B1A"/>
    <w:rsid w:val="000E261D"/>
    <w:rsid w:val="000F2141"/>
    <w:rsid w:val="001165AA"/>
    <w:rsid w:val="00175394"/>
    <w:rsid w:val="0019661D"/>
    <w:rsid w:val="001A2BC4"/>
    <w:rsid w:val="001B2D1D"/>
    <w:rsid w:val="001E1263"/>
    <w:rsid w:val="001E1460"/>
    <w:rsid w:val="00200B7D"/>
    <w:rsid w:val="00275485"/>
    <w:rsid w:val="002B6863"/>
    <w:rsid w:val="002B6F6B"/>
    <w:rsid w:val="002E5C33"/>
    <w:rsid w:val="002E66BD"/>
    <w:rsid w:val="002F07D5"/>
    <w:rsid w:val="003204C5"/>
    <w:rsid w:val="00326CFE"/>
    <w:rsid w:val="00357714"/>
    <w:rsid w:val="003E2E07"/>
    <w:rsid w:val="003F0DEC"/>
    <w:rsid w:val="0040035E"/>
    <w:rsid w:val="00402AB3"/>
    <w:rsid w:val="004211C0"/>
    <w:rsid w:val="00426526"/>
    <w:rsid w:val="00485A1A"/>
    <w:rsid w:val="004E6BF8"/>
    <w:rsid w:val="004F04EA"/>
    <w:rsid w:val="004F39F1"/>
    <w:rsid w:val="00513750"/>
    <w:rsid w:val="00544CB7"/>
    <w:rsid w:val="0055160E"/>
    <w:rsid w:val="00561AA8"/>
    <w:rsid w:val="00595932"/>
    <w:rsid w:val="005A5034"/>
    <w:rsid w:val="005A6551"/>
    <w:rsid w:val="005D6CAD"/>
    <w:rsid w:val="00606F1B"/>
    <w:rsid w:val="00616599"/>
    <w:rsid w:val="00637BE7"/>
    <w:rsid w:val="00645AF4"/>
    <w:rsid w:val="006A4EDE"/>
    <w:rsid w:val="006B132D"/>
    <w:rsid w:val="006D7129"/>
    <w:rsid w:val="00716E34"/>
    <w:rsid w:val="00780342"/>
    <w:rsid w:val="00784169"/>
    <w:rsid w:val="00787928"/>
    <w:rsid w:val="007A6824"/>
    <w:rsid w:val="007C5107"/>
    <w:rsid w:val="007D75A2"/>
    <w:rsid w:val="007E1B59"/>
    <w:rsid w:val="008268EA"/>
    <w:rsid w:val="00837A2A"/>
    <w:rsid w:val="00843A0E"/>
    <w:rsid w:val="00881D6D"/>
    <w:rsid w:val="00883662"/>
    <w:rsid w:val="008F74AD"/>
    <w:rsid w:val="00920591"/>
    <w:rsid w:val="00935AAC"/>
    <w:rsid w:val="0095490B"/>
    <w:rsid w:val="00972328"/>
    <w:rsid w:val="009A4D90"/>
    <w:rsid w:val="009B720D"/>
    <w:rsid w:val="009D57CD"/>
    <w:rsid w:val="009F3798"/>
    <w:rsid w:val="009F7E3A"/>
    <w:rsid w:val="00A1087A"/>
    <w:rsid w:val="00A559E0"/>
    <w:rsid w:val="00A6513D"/>
    <w:rsid w:val="00AC50C3"/>
    <w:rsid w:val="00B21368"/>
    <w:rsid w:val="00B35BCC"/>
    <w:rsid w:val="00B36F58"/>
    <w:rsid w:val="00B424C8"/>
    <w:rsid w:val="00B80605"/>
    <w:rsid w:val="00B81012"/>
    <w:rsid w:val="00BA4776"/>
    <w:rsid w:val="00BB12B9"/>
    <w:rsid w:val="00BD0F73"/>
    <w:rsid w:val="00BD37B2"/>
    <w:rsid w:val="00C3607A"/>
    <w:rsid w:val="00C424F3"/>
    <w:rsid w:val="00C609E5"/>
    <w:rsid w:val="00CE4280"/>
    <w:rsid w:val="00D13974"/>
    <w:rsid w:val="00D22742"/>
    <w:rsid w:val="00D462EF"/>
    <w:rsid w:val="00D93DCB"/>
    <w:rsid w:val="00DA744E"/>
    <w:rsid w:val="00DC164A"/>
    <w:rsid w:val="00DE1A96"/>
    <w:rsid w:val="00DF0537"/>
    <w:rsid w:val="00E316DF"/>
    <w:rsid w:val="00E56DC7"/>
    <w:rsid w:val="00E66796"/>
    <w:rsid w:val="00EC36BF"/>
    <w:rsid w:val="00EC558A"/>
    <w:rsid w:val="00ED6DCE"/>
    <w:rsid w:val="00F52CF2"/>
    <w:rsid w:val="00F97DD4"/>
    <w:rsid w:val="00FF6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BBF6"/>
  <w15:chartTrackingRefBased/>
  <w15:docId w15:val="{9CB489DD-B47D-43B4-9D5E-B88FAA5A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57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57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77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77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77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5771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771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771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771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7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577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77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77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577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577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77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77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77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77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771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77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771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7714"/>
    <w:rPr>
      <w:i/>
      <w:iCs/>
      <w:color w:val="404040" w:themeColor="text1" w:themeTint="BF"/>
    </w:rPr>
  </w:style>
  <w:style w:type="paragraph" w:styleId="Paragrafoelenco">
    <w:name w:val="List Paragraph"/>
    <w:basedOn w:val="Normale"/>
    <w:uiPriority w:val="34"/>
    <w:qFormat/>
    <w:rsid w:val="00357714"/>
    <w:pPr>
      <w:ind w:left="720"/>
      <w:contextualSpacing/>
    </w:pPr>
  </w:style>
  <w:style w:type="character" w:styleId="Enfasiintensa">
    <w:name w:val="Intense Emphasis"/>
    <w:basedOn w:val="Carpredefinitoparagrafo"/>
    <w:uiPriority w:val="21"/>
    <w:qFormat/>
    <w:rsid w:val="00357714"/>
    <w:rPr>
      <w:i/>
      <w:iCs/>
      <w:color w:val="0F4761" w:themeColor="accent1" w:themeShade="BF"/>
    </w:rPr>
  </w:style>
  <w:style w:type="paragraph" w:styleId="Citazioneintensa">
    <w:name w:val="Intense Quote"/>
    <w:basedOn w:val="Normale"/>
    <w:next w:val="Normale"/>
    <w:link w:val="CitazioneintensaCarattere"/>
    <w:uiPriority w:val="30"/>
    <w:qFormat/>
    <w:rsid w:val="0035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7714"/>
    <w:rPr>
      <w:i/>
      <w:iCs/>
      <w:color w:val="0F4761" w:themeColor="accent1" w:themeShade="BF"/>
    </w:rPr>
  </w:style>
  <w:style w:type="character" w:styleId="Riferimentointenso">
    <w:name w:val="Intense Reference"/>
    <w:basedOn w:val="Carpredefinitoparagrafo"/>
    <w:uiPriority w:val="32"/>
    <w:qFormat/>
    <w:rsid w:val="00357714"/>
    <w:rPr>
      <w:b/>
      <w:bCs/>
      <w:smallCaps/>
      <w:color w:val="0F4761" w:themeColor="accent1" w:themeShade="BF"/>
      <w:spacing w:val="5"/>
    </w:rPr>
  </w:style>
  <w:style w:type="paragraph" w:styleId="Intestazione">
    <w:name w:val="header"/>
    <w:basedOn w:val="Normale"/>
    <w:link w:val="IntestazioneCarattere"/>
    <w:uiPriority w:val="99"/>
    <w:unhideWhenUsed/>
    <w:rsid w:val="002E5C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E5C33"/>
  </w:style>
  <w:style w:type="paragraph" w:styleId="Pidipagina">
    <w:name w:val="footer"/>
    <w:basedOn w:val="Normale"/>
    <w:link w:val="PidipaginaCarattere"/>
    <w:uiPriority w:val="99"/>
    <w:unhideWhenUsed/>
    <w:rsid w:val="002E5C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5C33"/>
  </w:style>
  <w:style w:type="character" w:styleId="Collegamentoipertestuale">
    <w:name w:val="Hyperlink"/>
    <w:basedOn w:val="Carpredefinitoparagrafo"/>
    <w:uiPriority w:val="99"/>
    <w:unhideWhenUsed/>
    <w:rsid w:val="00B36F58"/>
    <w:rPr>
      <w:color w:val="467886" w:themeColor="hyperlink"/>
      <w:u w:val="single"/>
    </w:rPr>
  </w:style>
  <w:style w:type="character" w:styleId="Menzionenonrisolta">
    <w:name w:val="Unresolved Mention"/>
    <w:basedOn w:val="Carpredefinitoparagrafo"/>
    <w:uiPriority w:val="99"/>
    <w:semiHidden/>
    <w:unhideWhenUsed/>
    <w:rsid w:val="00B36F58"/>
    <w:rPr>
      <w:color w:val="605E5C"/>
      <w:shd w:val="clear" w:color="auto" w:fill="E1DFDD"/>
    </w:rPr>
  </w:style>
  <w:style w:type="paragraph" w:styleId="Didascalia">
    <w:name w:val="caption"/>
    <w:basedOn w:val="Normale"/>
    <w:next w:val="Normale"/>
    <w:uiPriority w:val="35"/>
    <w:semiHidden/>
    <w:unhideWhenUsed/>
    <w:qFormat/>
    <w:rsid w:val="001B2D1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2055">
      <w:bodyDiv w:val="1"/>
      <w:marLeft w:val="0"/>
      <w:marRight w:val="0"/>
      <w:marTop w:val="0"/>
      <w:marBottom w:val="0"/>
      <w:divBdr>
        <w:top w:val="none" w:sz="0" w:space="0" w:color="auto"/>
        <w:left w:val="none" w:sz="0" w:space="0" w:color="auto"/>
        <w:bottom w:val="none" w:sz="0" w:space="0" w:color="auto"/>
        <w:right w:val="none" w:sz="0" w:space="0" w:color="auto"/>
      </w:divBdr>
    </w:div>
    <w:div w:id="421687611">
      <w:bodyDiv w:val="1"/>
      <w:marLeft w:val="0"/>
      <w:marRight w:val="0"/>
      <w:marTop w:val="0"/>
      <w:marBottom w:val="0"/>
      <w:divBdr>
        <w:top w:val="none" w:sz="0" w:space="0" w:color="auto"/>
        <w:left w:val="none" w:sz="0" w:space="0" w:color="auto"/>
        <w:bottom w:val="none" w:sz="0" w:space="0" w:color="auto"/>
        <w:right w:val="none" w:sz="0" w:space="0" w:color="auto"/>
      </w:divBdr>
    </w:div>
    <w:div w:id="1718385183">
      <w:bodyDiv w:val="1"/>
      <w:marLeft w:val="0"/>
      <w:marRight w:val="0"/>
      <w:marTop w:val="0"/>
      <w:marBottom w:val="0"/>
      <w:divBdr>
        <w:top w:val="none" w:sz="0" w:space="0" w:color="auto"/>
        <w:left w:val="none" w:sz="0" w:space="0" w:color="auto"/>
        <w:bottom w:val="none" w:sz="0" w:space="0" w:color="auto"/>
        <w:right w:val="none" w:sz="0" w:space="0" w:color="auto"/>
      </w:divBdr>
    </w:div>
    <w:div w:id="17754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633</Words>
  <Characters>3610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Bertozzi</dc:creator>
  <cp:keywords/>
  <dc:description/>
  <cp:lastModifiedBy>Andrea Giuseppe Turatti</cp:lastModifiedBy>
  <cp:revision>6</cp:revision>
  <cp:lastPrinted>2024-09-17T07:00:00Z</cp:lastPrinted>
  <dcterms:created xsi:type="dcterms:W3CDTF">2026-06-08T10:18:00Z</dcterms:created>
  <dcterms:modified xsi:type="dcterms:W3CDTF">2026-06-23T06:25:00Z</dcterms:modified>
</cp:coreProperties>
</file>