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DAB" w14:textId="77777777" w:rsidR="001E4165" w:rsidRPr="00854F76" w:rsidRDefault="001E4165" w:rsidP="00854F76">
      <w:pPr>
        <w:pStyle w:val="p1"/>
        <w:ind w:left="1985" w:right="-291"/>
        <w:rPr>
          <w:rFonts w:ascii="Montserrat" w:hAnsi="Montserrat"/>
          <w:b/>
          <w:bCs/>
          <w:sz w:val="24"/>
          <w:szCs w:val="24"/>
        </w:rPr>
      </w:pPr>
    </w:p>
    <w:p w14:paraId="73164A58" w14:textId="7C2198E3" w:rsidR="00CF2A9B" w:rsidRPr="00854F76" w:rsidRDefault="000C4CD4" w:rsidP="00854F76">
      <w:pPr>
        <w:pStyle w:val="NormaleWeb"/>
        <w:ind w:left="1985"/>
        <w:rPr>
          <w:rStyle w:val="Enfasigrassetto"/>
          <w:rFonts w:ascii="Montserrat" w:hAnsi="Montserrat"/>
          <w:color w:val="000000"/>
          <w:sz w:val="32"/>
          <w:szCs w:val="32"/>
        </w:rPr>
      </w:pPr>
      <w:r w:rsidRPr="00854F76">
        <w:rPr>
          <w:rStyle w:val="Enfasigrassetto"/>
          <w:rFonts w:ascii="Montserrat" w:hAnsi="Montserrat"/>
          <w:color w:val="000000"/>
          <w:sz w:val="32"/>
          <w:szCs w:val="32"/>
        </w:rPr>
        <w:t xml:space="preserve">PROGETTO GROUP </w:t>
      </w:r>
      <w:r w:rsidR="00854F76" w:rsidRPr="00854F76">
        <w:rPr>
          <w:rStyle w:val="Enfasigrassetto"/>
          <w:rFonts w:ascii="Montserrat" w:hAnsi="Montserrat"/>
          <w:color w:val="000000"/>
          <w:sz w:val="32"/>
          <w:szCs w:val="32"/>
        </w:rPr>
        <w:t xml:space="preserve">al </w:t>
      </w:r>
      <w:proofErr w:type="spellStart"/>
      <w:r w:rsidR="00854F76" w:rsidRPr="00854F76">
        <w:rPr>
          <w:rStyle w:val="Enfasigrassetto"/>
          <w:rFonts w:ascii="Montserrat" w:hAnsi="Montserrat"/>
          <w:color w:val="000000"/>
          <w:sz w:val="32"/>
          <w:szCs w:val="32"/>
        </w:rPr>
        <w:t>Cersaie</w:t>
      </w:r>
      <w:proofErr w:type="spellEnd"/>
      <w:r w:rsidR="00854F76" w:rsidRPr="00854F76">
        <w:rPr>
          <w:rStyle w:val="Enfasigrassetto"/>
          <w:rFonts w:ascii="Montserrat" w:hAnsi="Montserrat"/>
          <w:color w:val="000000"/>
          <w:sz w:val="32"/>
          <w:szCs w:val="32"/>
        </w:rPr>
        <w:t xml:space="preserve"> 2026</w:t>
      </w:r>
    </w:p>
    <w:p w14:paraId="1DED4604" w14:textId="2FC7DCFD" w:rsidR="00854F76" w:rsidRPr="00FF7AA8" w:rsidRDefault="00854F76" w:rsidP="00854F76">
      <w:pPr>
        <w:pStyle w:val="NormaleWeb"/>
        <w:ind w:left="1985"/>
        <w:rPr>
          <w:rStyle w:val="Enfasigrassetto"/>
          <w:rFonts w:ascii="Montserrat" w:hAnsi="Montserrat"/>
          <w:b w:val="0"/>
          <w:bCs w:val="0"/>
          <w:i/>
          <w:iCs/>
          <w:color w:val="000000"/>
          <w:sz w:val="28"/>
          <w:szCs w:val="28"/>
        </w:rPr>
      </w:pPr>
      <w:r w:rsidRPr="00FF7AA8">
        <w:rPr>
          <w:rStyle w:val="Enfasigrassetto"/>
          <w:rFonts w:ascii="Montserrat" w:hAnsi="Montserrat"/>
          <w:b w:val="0"/>
          <w:bCs w:val="0"/>
          <w:i/>
          <w:iCs/>
          <w:color w:val="000000"/>
          <w:sz w:val="28"/>
          <w:szCs w:val="28"/>
        </w:rPr>
        <w:t>Nuova gamma di specchi contenitori, illuminati e personalizzati</w:t>
      </w:r>
    </w:p>
    <w:p w14:paraId="14330541" w14:textId="322EFA1B" w:rsidR="00854F76" w:rsidRPr="00854F76" w:rsidRDefault="00854F76" w:rsidP="00854F76">
      <w:pPr>
        <w:pStyle w:val="pdq2pgselectionanchorcontainer"/>
        <w:ind w:left="1985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I</w:t>
      </w:r>
      <w:r w:rsidRPr="00854F76">
        <w:rPr>
          <w:rFonts w:ascii="Montserrat" w:hAnsi="Montserrat"/>
          <w:color w:val="000000"/>
        </w:rPr>
        <w:t>n occasione di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854F76">
        <w:rPr>
          <w:rStyle w:val="Enfasigrassetto"/>
          <w:rFonts w:ascii="Montserrat" w:hAnsi="Montserrat"/>
          <w:color w:val="000000"/>
        </w:rPr>
        <w:t>Cersaie</w:t>
      </w:r>
      <w:proofErr w:type="spellEnd"/>
      <w:r w:rsidRPr="00854F76">
        <w:rPr>
          <w:rStyle w:val="Enfasigrassetto"/>
          <w:rFonts w:ascii="Montserrat" w:hAnsi="Montserrat"/>
          <w:color w:val="000000"/>
        </w:rPr>
        <w:t xml:space="preserve"> 2026</w:t>
      </w:r>
      <w:r w:rsidRPr="00854F76">
        <w:rPr>
          <w:rFonts w:ascii="Montserrat" w:hAnsi="Montserrat"/>
          <w:color w:val="000000"/>
        </w:rPr>
        <w:t>, in programma dal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21 al 25 settembre</w:t>
      </w:r>
      <w:r w:rsidRPr="00854F76">
        <w:rPr>
          <w:rFonts w:ascii="Montserrat" w:hAnsi="Montserrat"/>
          <w:color w:val="000000"/>
        </w:rPr>
        <w:t>,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PROGETTO GROUP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conferma la propria vocazione alla ricerca e all’innovazione presentando in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anteprima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una selezione di nuove proposte dedicate al mondo degli specchi e degli accessori per il bagno. Un appuntamento che diventa occasione per raccontare un percorso progettuale in continua evoluzione, in cui design, tecnologia e qualità manifatturiera dialogano in modo coerente e riconoscibile.</w:t>
      </w:r>
    </w:p>
    <w:p w14:paraId="045D3E0C" w14:textId="77777777" w:rsidR="00854F76" w:rsidRPr="00854F76" w:rsidRDefault="00854F76" w:rsidP="00854F76">
      <w:pPr>
        <w:pStyle w:val="NormaleWeb"/>
        <w:ind w:left="1985"/>
        <w:rPr>
          <w:rFonts w:ascii="Montserrat" w:hAnsi="Montserrat"/>
          <w:color w:val="000000"/>
        </w:rPr>
      </w:pPr>
      <w:r w:rsidRPr="00854F76">
        <w:rPr>
          <w:rFonts w:ascii="Montserrat" w:hAnsi="Montserrat"/>
          <w:color w:val="000000"/>
        </w:rPr>
        <w:t xml:space="preserve">Con sede a Monteriggioni, nel cuore della Toscana, PROGETTO GROUP rappresenta oggi una realtà dinamica nel panorama del design italiano. L’azienda continua a crescere grazie a investimenti costanti in ricerca e sviluppo tecnologico e a collaborazioni con designer di talento, dando vita a un linguaggio progettuale capace di trasformare l’accessorio bagno in un vero elemento d’arredo contemporaneo. Le novità presentate a </w:t>
      </w:r>
      <w:proofErr w:type="spellStart"/>
      <w:r w:rsidRPr="00854F76">
        <w:rPr>
          <w:rFonts w:ascii="Montserrat" w:hAnsi="Montserrat"/>
          <w:color w:val="000000"/>
        </w:rPr>
        <w:t>Cersaie</w:t>
      </w:r>
      <w:proofErr w:type="spellEnd"/>
      <w:r w:rsidRPr="00854F76">
        <w:rPr>
          <w:rFonts w:ascii="Montserrat" w:hAnsi="Montserrat"/>
          <w:color w:val="000000"/>
        </w:rPr>
        <w:t xml:space="preserve"> interpretano lo specchio come protagonista dello spazio, andando oltre la funzione per rispondere alle esigenze dell’abitare contemporaneo attraverso soluzioni che coniugano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luce, personalizzazione e multifunzionalità</w:t>
      </w:r>
      <w:r w:rsidRPr="00854F76">
        <w:rPr>
          <w:rFonts w:ascii="Montserrat" w:hAnsi="Montserrat"/>
          <w:color w:val="000000"/>
        </w:rPr>
        <w:t>.</w:t>
      </w:r>
    </w:p>
    <w:p w14:paraId="08220504" w14:textId="77777777" w:rsidR="00854F76" w:rsidRPr="00854F76" w:rsidRDefault="00854F76" w:rsidP="00854F76">
      <w:pPr>
        <w:pStyle w:val="NormaleWeb"/>
        <w:ind w:left="1985"/>
        <w:rPr>
          <w:rFonts w:ascii="Montserrat" w:hAnsi="Montserrat"/>
          <w:color w:val="000000"/>
        </w:rPr>
      </w:pPr>
      <w:r w:rsidRPr="00854F76">
        <w:rPr>
          <w:rFonts w:ascii="Montserrat" w:hAnsi="Montserrat"/>
          <w:color w:val="000000"/>
        </w:rPr>
        <w:t>Tra le anteprime,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Rondò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interpreta lo specchio bagno come un elemento scenografico ed essenziale, in cui estetica e tecnologia trovano un equilibrio naturale. La sua forma circolare è valorizzata da una elegante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banda sabbiata luminosa</w:t>
      </w:r>
      <w:r w:rsidRPr="00854F76">
        <w:rPr>
          <w:rFonts w:ascii="Montserrat" w:hAnsi="Montserrat"/>
          <w:color w:val="000000"/>
        </w:rPr>
        <w:t>, che diffonde una luce omogenea e avvolgente, ideale per accompagnare i gesti quotidiani e definire l’atmosfera dell’ambiente. Disponibile in quattro diametri —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70, 80, 90 e 100 cm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— Rondò può essere realizzato anche su richiesta in misure personalizzate, adattandosi con naturalezza a spazi e progetti differenti. L’illuminazione LED integrata garantisce prestazioni elevate, con un flusso luminoso che arriva fino a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2981 lumen</w:t>
      </w:r>
      <w:r w:rsidRPr="00854F76">
        <w:rPr>
          <w:rFonts w:ascii="Montserrat" w:hAnsi="Montserrat"/>
          <w:color w:val="000000"/>
        </w:rPr>
        <w:t>, mantenendo al tempo stesso un profilo sottile ed elegante grazie al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vetro da 4 mm</w:t>
      </w:r>
      <w:r w:rsidRPr="00854F76">
        <w:rPr>
          <w:rFonts w:ascii="Montserrat" w:hAnsi="Montserrat"/>
          <w:color w:val="000000"/>
        </w:rPr>
        <w:t xml:space="preserve">. Una proposta pensata per un comfort su misura, personalizzabile con numerosi accessori, dai comandi touch alla funzione </w:t>
      </w:r>
      <w:proofErr w:type="spellStart"/>
      <w:r w:rsidRPr="00854F76">
        <w:rPr>
          <w:rFonts w:ascii="Montserrat" w:hAnsi="Montserrat"/>
          <w:color w:val="000000"/>
        </w:rPr>
        <w:t>antifog</w:t>
      </w:r>
      <w:proofErr w:type="spellEnd"/>
      <w:r w:rsidRPr="00854F76">
        <w:rPr>
          <w:rFonts w:ascii="Montserrat" w:hAnsi="Montserrat"/>
          <w:color w:val="000000"/>
        </w:rPr>
        <w:t xml:space="preserve">, fino alle soluzioni smart, completata da dettagli tecnici come il </w:t>
      </w:r>
      <w:proofErr w:type="spellStart"/>
      <w:r w:rsidRPr="00854F76">
        <w:rPr>
          <w:rFonts w:ascii="Montserrat" w:hAnsi="Montserrat"/>
          <w:color w:val="000000"/>
        </w:rPr>
        <w:t>safefilm</w:t>
      </w:r>
      <w:proofErr w:type="spellEnd"/>
      <w:r w:rsidRPr="00854F76">
        <w:rPr>
          <w:rFonts w:ascii="Montserrat" w:hAnsi="Montserrat"/>
          <w:color w:val="000000"/>
        </w:rPr>
        <w:t xml:space="preserve"> di sicurezza e una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 xml:space="preserve">garanzia di </w:t>
      </w:r>
      <w:proofErr w:type="gramStart"/>
      <w:r w:rsidRPr="00854F76">
        <w:rPr>
          <w:rStyle w:val="Enfasigrassetto"/>
          <w:rFonts w:ascii="Montserrat" w:hAnsi="Montserrat"/>
          <w:color w:val="000000"/>
        </w:rPr>
        <w:t>5</w:t>
      </w:r>
      <w:proofErr w:type="gramEnd"/>
      <w:r w:rsidRPr="00854F76">
        <w:rPr>
          <w:rStyle w:val="Enfasigrassetto"/>
          <w:rFonts w:ascii="Montserrat" w:hAnsi="Montserrat"/>
          <w:color w:val="000000"/>
        </w:rPr>
        <w:t xml:space="preserve"> anni</w:t>
      </w:r>
      <w:r w:rsidRPr="00854F76">
        <w:rPr>
          <w:rFonts w:ascii="Montserrat" w:hAnsi="Montserrat"/>
          <w:color w:val="000000"/>
        </w:rPr>
        <w:t>.</w:t>
      </w:r>
    </w:p>
    <w:p w14:paraId="1C2715D7" w14:textId="0D5AA6B3" w:rsidR="00854F76" w:rsidRPr="00854F76" w:rsidRDefault="00854F76" w:rsidP="00854F76">
      <w:pPr>
        <w:pStyle w:val="NormaleWeb"/>
        <w:ind w:left="1985"/>
        <w:rPr>
          <w:rFonts w:ascii="Montserrat" w:hAnsi="Montserrat"/>
          <w:color w:val="000000"/>
        </w:rPr>
      </w:pPr>
      <w:r w:rsidRPr="00854F76">
        <w:rPr>
          <w:rFonts w:ascii="Montserrat" w:hAnsi="Montserrat"/>
          <w:color w:val="000000"/>
        </w:rPr>
        <w:lastRenderedPageBreak/>
        <w:t>Accanto alla luce, la multifunzionalità diventa protagonista con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Odeon</w:t>
      </w:r>
      <w:r w:rsidRPr="00854F76">
        <w:rPr>
          <w:rFonts w:ascii="Montserrat" w:hAnsi="Montserrat"/>
          <w:color w:val="000000"/>
        </w:rPr>
        <w:t>, che interpreta al meglio il concetto di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specchio contenitore</w:t>
      </w:r>
      <w:r w:rsidRPr="00854F76">
        <w:rPr>
          <w:rFonts w:ascii="Montserrat" w:hAnsi="Montserrat"/>
          <w:color w:val="000000"/>
        </w:rPr>
        <w:t xml:space="preserve">. Al tempo stesso specchiante e </w:t>
      </w:r>
      <w:r w:rsidR="00FF7AA8">
        <w:rPr>
          <w:rFonts w:ascii="Montserrat" w:hAnsi="Montserrat"/>
          <w:color w:val="000000"/>
        </w:rPr>
        <w:t>capiente</w:t>
      </w:r>
      <w:r w:rsidRPr="00854F76">
        <w:rPr>
          <w:rFonts w:ascii="Montserrat" w:hAnsi="Montserrat"/>
          <w:color w:val="000000"/>
        </w:rPr>
        <w:t>, Odeon offre una soluzione pratica e salvaspazio in cui riporre gli oggetti di uso quotidiano, contribuendo a mantenere l’ambiente bagno ordinato e funzionale. Compatto ed elegante, è ideale per ambienti di dimensioni ridotte ma si inserisce con naturalezza anche in spazi più ampi, grazie a un design essenziale e contemporaneo. Il contenitore in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acciaio nero opaco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definisce un carattere deciso e raffinato, mentre le dimensioni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45×80×12,5 cm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garantiscono una capienza pratica senza appesantire la parete. Realizzato con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specchio da 4 mm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e accompagnato da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5 anni di garanzia</w:t>
      </w:r>
      <w:r w:rsidRPr="00854F76">
        <w:rPr>
          <w:rFonts w:ascii="Montserrat" w:hAnsi="Montserrat"/>
          <w:color w:val="000000"/>
        </w:rPr>
        <w:t>, Odeon coniuga solidità, qualità dei materiali e attenzione al dettaglio.</w:t>
      </w:r>
    </w:p>
    <w:p w14:paraId="070D31B7" w14:textId="1DBE0E20" w:rsidR="008C23A2" w:rsidRDefault="00854F76" w:rsidP="008C23A2">
      <w:pPr>
        <w:pStyle w:val="NormaleWeb"/>
        <w:ind w:left="1985"/>
        <w:rPr>
          <w:rFonts w:ascii="Arial" w:hAnsi="Arial" w:cs="Arial"/>
          <w:color w:val="000000"/>
          <w:sz w:val="20"/>
          <w:szCs w:val="20"/>
        </w:rPr>
      </w:pPr>
      <w:r w:rsidRPr="00854F76">
        <w:rPr>
          <w:rFonts w:ascii="Montserrat" w:hAnsi="Montserrat"/>
          <w:color w:val="000000"/>
        </w:rPr>
        <w:t>Completa la panoramica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Selene</w:t>
      </w:r>
      <w:r w:rsidRPr="00854F76">
        <w:rPr>
          <w:rFonts w:ascii="Montserrat" w:hAnsi="Montserrat"/>
          <w:color w:val="000000"/>
        </w:rPr>
        <w:t>, lo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specchio su misura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Fonts w:ascii="Montserrat" w:hAnsi="Montserrat"/>
          <w:color w:val="000000"/>
        </w:rPr>
        <w:t>che esprime una visione essenziale e contemporanea del progetto bagno e degli spazi domestici. Al momento dell’ordine è possibile definire con precisione le dimensioni dello specchio e della mensola o del mobile, ottenendo un</w:t>
      </w:r>
      <w:r w:rsidR="00FF7AA8">
        <w:rPr>
          <w:rFonts w:ascii="Montserrat" w:hAnsi="Montserrat"/>
          <w:color w:val="000000"/>
        </w:rPr>
        <w:t>a composizione continua e</w:t>
      </w:r>
      <w:r w:rsidRPr="00854F76">
        <w:rPr>
          <w:rFonts w:ascii="Montserrat" w:hAnsi="Montserrat"/>
          <w:color w:val="000000"/>
        </w:rPr>
        <w:t xml:space="preserve"> personalizzata e perfettamente integrata nell’ambiente. Il suo tratto distintivo è il</w:t>
      </w:r>
      <w:r w:rsidRPr="00854F76">
        <w:rPr>
          <w:rStyle w:val="apple-converted-space"/>
          <w:rFonts w:ascii="Montserrat" w:hAnsi="Montserrat"/>
          <w:color w:val="000000"/>
        </w:rPr>
        <w:t> </w:t>
      </w:r>
      <w:r w:rsidRPr="00854F76">
        <w:rPr>
          <w:rStyle w:val="Enfasigrassetto"/>
          <w:rFonts w:ascii="Montserrat" w:hAnsi="Montserrat"/>
          <w:color w:val="000000"/>
        </w:rPr>
        <w:t>filo lucido retroilluminato</w:t>
      </w:r>
      <w:r w:rsidRPr="00854F76">
        <w:rPr>
          <w:rFonts w:ascii="Montserrat" w:hAnsi="Montserrat"/>
          <w:color w:val="000000"/>
        </w:rPr>
        <w:t>, una cornice sottile e quasi impercettibile che definisce un’estetica pulita e raffinata: la luce sembra emergere direttamente dallo specchio, aggiungendo profondità e luminosità allo spazio circostante. La sua semplice funzionalità si traduce in una grande versatilità progettuale, che rende Selene adatto a bagni moderni, camere da letto eleganti e ad altre aree della casa. A completare il progetto, una gamma di optional che permette di personalizzare l’esperienza d’uso, unendo luce, precisione e tecnologia in uno specchio pensato per rispondere alle esigenze quotidiane con discrezione e qualità.</w:t>
      </w:r>
    </w:p>
    <w:p w14:paraId="45120BB7" w14:textId="6869562E" w:rsidR="008C23A2" w:rsidRPr="000D0D3E" w:rsidRDefault="008C23A2" w:rsidP="008C23A2">
      <w:pPr>
        <w:pStyle w:val="NormaleWeb"/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C1C1919" wp14:editId="02FAA4C7">
            <wp:extent cx="6116320" cy="1126490"/>
            <wp:effectExtent l="0" t="0" r="5080" b="3810"/>
            <wp:docPr id="177624796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47961" name="Immagine 17762479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3A2" w:rsidRPr="000D0D3E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C68C" w14:textId="77777777" w:rsidR="00B009BB" w:rsidRDefault="00B009BB" w:rsidP="003B0ED3">
      <w:r>
        <w:separator/>
      </w:r>
    </w:p>
  </w:endnote>
  <w:endnote w:type="continuationSeparator" w:id="0">
    <w:p w14:paraId="17451A9F" w14:textId="77777777" w:rsidR="00B009BB" w:rsidRDefault="00B009BB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AA2D" w14:textId="77777777" w:rsidR="00B009BB" w:rsidRDefault="00B009BB" w:rsidP="003B0ED3">
      <w:r>
        <w:separator/>
      </w:r>
    </w:p>
  </w:footnote>
  <w:footnote w:type="continuationSeparator" w:id="0">
    <w:p w14:paraId="7CBFA4BD" w14:textId="77777777" w:rsidR="00B009BB" w:rsidRDefault="00B009BB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0749" w14:textId="15007F41" w:rsidR="003B0ED3" w:rsidRPr="001E4165" w:rsidRDefault="000D0D3E" w:rsidP="00547369">
    <w:pPr>
      <w:pStyle w:val="Intestazione"/>
      <w:ind w:left="-567"/>
    </w:pPr>
    <w:r w:rsidRPr="001E416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6AA44" wp14:editId="10CD7098">
              <wp:simplePos x="0" y="0"/>
              <wp:positionH relativeFrom="column">
                <wp:posOffset>-492369</wp:posOffset>
              </wp:positionH>
              <wp:positionV relativeFrom="paragraph">
                <wp:posOffset>3500755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A268BDD" w14:textId="77777777" w:rsidR="000D0D3E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Style w:val="Enfasigrassetto"/>
                              <w:rFonts w:ascii="Verdana" w:hAnsi="Verdan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5B4212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D05BD9" w14:textId="77777777" w:rsidR="000D0D3E" w:rsidRPr="005B4212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Colligiana 40 </w:t>
                          </w:r>
                        </w:p>
                        <w:p w14:paraId="7B60875E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413624CC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552E857E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4C41560" w14:textId="77777777" w:rsidR="000D0D3E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21750594" w14:textId="77777777" w:rsidR="000D0D3E" w:rsidRDefault="000D0D3E" w:rsidP="000D0D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6AA4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38.75pt;margin-top:275.6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oiVIQIAAEsEAAAOAAAAZHJzL2Uyb0RvYy54bWysVE1v2zAMvQ/YfxB0XxynSdoacYqsRYYB&#13;&#10;QVsgHXpWZCk2ZomapMTOfv0o2flY29Owi0yKFEW+9+TZXatqshfWVaBzmg6GlAjNoaj0Nqc/XpZf&#13;&#10;bihxnumC1aBFTg/C0bv550+zxmRiBCXUhbAEi2iXNSanpfcmSxLHS6GYG4ARGoMSrGIeXbtNCssa&#13;&#10;rK7qZDQcTpMGbGEscOEc7j50QTqP9aUU3D9J6YQndU6xNx9XG9dNWJP5jGVby0xZ8b4N9g9dKFZp&#13;&#10;vPRU6oF5Rna2eldKVdyCA+kHHFQCUlZcxBlwmnT4Zpp1yYyIsyA4zpxgcv+vLH/cr82zJb79Ci0S&#13;&#10;GIdwZgX8p0Nsksa4rM8JmLrMYXYYtJVWhS+OQPAgYns44SlaT3ioNr26nVxjiGMsvRpNJ+kkIJ6c&#13;&#10;jxvr/DcBigQjpxYJiy2w/cr5LvWYEm7TsKzqOpJW6782sGa3IyLr/elzx8Hy7abFs8HcQHHAsS10&#13;&#10;inCGLyvsYMWcf2YWJYBdo6z9Ey6yhian0FuUlGB/f7Qf8pEZjFLSoKRy6n7tmBWU1N81cnabjsdB&#13;&#10;g9EZT65H6NjLyOYyonfqHlC1KT4gw6MZ8n19NKUF9YrqX4RbMcQ0x7tz6o/mve+Ejq+Hi8UiJqHq&#13;&#10;DPMrvTb8yHbA96V9Zdb0JHjk7xGO4mPZGy663A78xc6DrCJRZ1R72aBiI9X96wpP4tKPWed/wPwP&#13;&#10;AAAA//8DAFBLAwQUAAYACAAAACEAfVDczOEAAAAQAQAADwAAAGRycy9kb3ducmV2LnhtbExPTU/C&#13;&#10;QBC9m/gfNmPiDXZBS7F0SozEqwZUEm5Ld2gbu7NNd6H137uc9DLJy7zPfD3aVlyo941jhNlUgSAu&#13;&#10;nWm4Qvj8eJ0sQfig2ejWMSH8kId1cXuT68y4gbd02YVKRBP2mUaoQ+gyKX1Zk9V+6jri+Du53uoQ&#13;&#10;YV9J0+shmttWzpVaSKsbjgm17uilpvJ7d7YIX2+nw/5RvVcbm3SDG5Vk+yQR7+/GzSqe5xWIQGP4&#13;&#10;U8B1Q+wPRSx2dGc2XrQIkzRNIhUhSWYPIK6MpUpBHBHShZqDLHL5f0jxCwAA//8DAFBLAQItABQA&#13;&#10;BgAIAAAAIQC2gziS/gAAAOEBAAATAAAAAAAAAAAAAAAAAAAAAABbQ29udGVudF9UeXBlc10ueG1s&#13;&#10;UEsBAi0AFAAGAAgAAAAhADj9If/WAAAAlAEAAAsAAAAAAAAAAAAAAAAALwEAAF9yZWxzLy5yZWxz&#13;&#10;UEsBAi0AFAAGAAgAAAAhACgyiJUhAgAASwQAAA4AAAAAAAAAAAAAAAAALgIAAGRycy9lMm9Eb2Mu&#13;&#10;eG1sUEsBAi0AFAAGAAgAAAAhAH1Q3MzhAAAAEAEAAA8AAAAAAAAAAAAAAAAAewQAAGRycy9kb3du&#13;&#10;cmV2LnhtbFBLBQYAAAAABAAEAPMAAACJBQAAAAA=&#13;&#10;" filled="f" stroked="f">
              <v:textbox>
                <w:txbxContent>
                  <w:p w14:paraId="1A268BDD" w14:textId="77777777" w:rsidR="000D0D3E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5B4212">
                      <w:rPr>
                        <w:rStyle w:val="Enfasigrassetto"/>
                        <w:rFonts w:ascii="Verdana" w:hAnsi="Verdan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5B4212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53D05BD9" w14:textId="77777777" w:rsidR="000D0D3E" w:rsidRPr="005B4212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5B4212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Colligiana 40 </w:t>
                    </w:r>
                  </w:p>
                  <w:p w14:paraId="7B60875E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413624CC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552E857E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4C41560" w14:textId="77777777" w:rsidR="000D0D3E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21750594" w14:textId="77777777" w:rsidR="000D0D3E" w:rsidRDefault="000D0D3E" w:rsidP="000D0D3E"/>
                </w:txbxContent>
              </v:textbox>
              <w10:wrap type="square"/>
            </v:shape>
          </w:pict>
        </mc:Fallback>
      </mc:AlternateContent>
    </w:r>
    <w:r w:rsidR="00547369" w:rsidRPr="001E4165">
      <w:rPr>
        <w:rFonts w:ascii="Arial" w:hAnsi="Arial" w:cs="Arial"/>
        <w:noProof/>
      </w:rPr>
      <w:drawing>
        <wp:inline distT="0" distB="0" distL="0" distR="0" wp14:anchorId="5DEEE09E" wp14:editId="5F81753D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ED3" w:rsidRPr="001E416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2EDF2134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  <w:r w:rsidR="00FD425E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 - Firenze</w:t>
                          </w:r>
                        </w:p>
                        <w:p w14:paraId="57C36521" w14:textId="1F5E3AA3" w:rsidR="003B0ED3" w:rsidRPr="00933E44" w:rsidRDefault="003B0ED3" w:rsidP="00547369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</w:t>
                          </w:r>
                          <w:r w:rsidR="00547369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320 1841476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U2VKAIAAFIEAAAOAAAAZHJzL2Uyb0RvYy54bWysVE1v2zAMvQ/YfxB0X+xkSdsYcYqsRYYB&#13;&#10;QVsgLXpWZCk2ZouaqMTufv0oxflYt9Owi0yRFEW+9+TZbdfUbK8cVmByPhyknCkjoajMNucvz8tP&#13;&#10;N5yhF6YQNRiV8zeF/Hb+8cOstZkaQQl1oRyjIgaz1ua89N5mSYKyVI3AAVhlKKjBNcLT1m2TwomW&#13;&#10;qjd1MkrTq6QFV1gHUiGS9/4Q5PNYX2sl/aPWqDyrc069+bi6uG7CmsxnIts6YctK9m2If+iiEZWh&#13;&#10;S0+l7oUXbOeqP0o1lXSAoP1AQpOA1pVUcQaaZpi+m2ZdCqviLAQO2hNM+P/Kyof92j455rsv0BGB&#13;&#10;cQi0K5DfkbBJWotZnxMwxQwpOwzaadeEL43A6CBh+3bCU3WeyVBtMr65vppwJik2TKfp9HNEPDkf&#13;&#10;tw79VwUNC0bOHREWWxD7FfrQgMiOKeE2A8uqriNptfnNQYkHj4qs96fPHQfLd5uOVUUYk0oEzwaK&#13;&#10;N5rewUEYaOWyokZWAv2TcKQEmovU7R9p0TW0OYfe4qwE9/Nv/pBPBFGUs5aUlXP8sRNOcVZ/M0Td&#13;&#10;dDgeBynGzXhyPaKNu4xsLiNm19wBiXdI78jKaIZ8Xx9N7aB5pUewCLdSSBhJd+fcH807f9A7PSKp&#13;&#10;FouYROKzwq/M2spQOiAZYH7uXoWzPReeaHyAowZF9o6SQ244iXax80RM5OuMaq8eEm6ksX9k4WVc&#13;&#10;7mPW+Vcw/wUAAP//AwBQSwMEFAAGAAgAAAAhAME0sxThAAAAEAEAAA8AAABkcnMvZG93bnJldi54&#13;&#10;bWxMT01Pg0AQvZv4HzZj4q1daANUytI0VhMPXqx4n7IjENlZwm4L/fduT3qZ5GXeZ7GbTS8uNLrO&#13;&#10;soJ4GYEgrq3uuFFQfb4uNiCcR9bYWyYFV3KwK+/vCsy1nfiDLkffiGDCLkcFrfdDLqWrWzLolnYg&#13;&#10;Dr9vOxr0AY6N1CNOwdz0chVFqTTYcUhocaDnluqf49ko8F7v42v1Ytzb1/x+mNqoTrBS6vFhPmzD&#13;&#10;2W9BeJr9nwJuG0J/KEOxkz2zdqJXsMiyLFAVrDfZGsSNkaYrECcFSfIUgywL+X9I+QsAAP//AwBQ&#13;&#10;SwECLQAUAAYACAAAACEAtoM4kv4AAADhAQAAEwAAAAAAAAAAAAAAAAAAAAAAW0NvbnRlbnRfVHlw&#13;&#10;ZXNdLnhtbFBLAQItABQABgAIAAAAIQA4/SH/1gAAAJQBAAALAAAAAAAAAAAAAAAAAC8BAABfcmVs&#13;&#10;cy8ucmVsc1BLAQItABQABgAIAAAAIQDeLU2VKAIAAFIEAAAOAAAAAAAAAAAAAAAAAC4CAABkcnMv&#13;&#10;ZTJvRG9jLnhtbFBLAQItABQABgAIAAAAIQDBNLMU4QAAABABAAAPAAAAAAAAAAAAAAAAAIIEAABk&#13;&#10;cnMvZG93bnJldi54bWxQSwUGAAAAAAQABADzAAAAkAUAAAAA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2EDF2134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  <w:r w:rsidR="00FD425E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 - Firenze</w:t>
                    </w:r>
                  </w:p>
                  <w:p w14:paraId="57C36521" w14:textId="1F5E3AA3" w:rsidR="003B0ED3" w:rsidRPr="00933E44" w:rsidRDefault="003B0ED3" w:rsidP="00547369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</w:t>
                    </w:r>
                    <w:r w:rsidR="00547369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320 1841476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9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3B0ED3" w:rsidRPr="001E4165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82BE2"/>
    <w:rsid w:val="000B1017"/>
    <w:rsid w:val="000C4CD4"/>
    <w:rsid w:val="000D0D3E"/>
    <w:rsid w:val="000F796D"/>
    <w:rsid w:val="001A1B62"/>
    <w:rsid w:val="001E4165"/>
    <w:rsid w:val="00260A91"/>
    <w:rsid w:val="002D59CE"/>
    <w:rsid w:val="003430DB"/>
    <w:rsid w:val="003B0ED3"/>
    <w:rsid w:val="004974BB"/>
    <w:rsid w:val="00547369"/>
    <w:rsid w:val="005C0DCE"/>
    <w:rsid w:val="005D4F28"/>
    <w:rsid w:val="00626113"/>
    <w:rsid w:val="00640D39"/>
    <w:rsid w:val="006F516E"/>
    <w:rsid w:val="0071584D"/>
    <w:rsid w:val="007A3EF9"/>
    <w:rsid w:val="007A7BA4"/>
    <w:rsid w:val="007B5B63"/>
    <w:rsid w:val="007D628B"/>
    <w:rsid w:val="00807D1B"/>
    <w:rsid w:val="00854F76"/>
    <w:rsid w:val="00873E5A"/>
    <w:rsid w:val="008C23A2"/>
    <w:rsid w:val="008D050D"/>
    <w:rsid w:val="00903353"/>
    <w:rsid w:val="009A4FEA"/>
    <w:rsid w:val="00A07685"/>
    <w:rsid w:val="00A16326"/>
    <w:rsid w:val="00A82A2E"/>
    <w:rsid w:val="00B009BB"/>
    <w:rsid w:val="00BD2F50"/>
    <w:rsid w:val="00C64323"/>
    <w:rsid w:val="00CF2A9B"/>
    <w:rsid w:val="00D46449"/>
    <w:rsid w:val="00D5660D"/>
    <w:rsid w:val="00DC5D0B"/>
    <w:rsid w:val="00F220B7"/>
    <w:rsid w:val="00F36C93"/>
    <w:rsid w:val="00FD425E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D0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5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D0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D050D"/>
  </w:style>
  <w:style w:type="character" w:styleId="Enfasicorsivo">
    <w:name w:val="Emphasis"/>
    <w:basedOn w:val="Carpredefinitoparagrafo"/>
    <w:uiPriority w:val="20"/>
    <w:qFormat/>
    <w:rsid w:val="008D050D"/>
    <w:rPr>
      <w:i/>
      <w:iCs/>
    </w:rPr>
  </w:style>
  <w:style w:type="character" w:styleId="Enfasigrassetto">
    <w:name w:val="Strong"/>
    <w:basedOn w:val="Carpredefinitoparagrafo"/>
    <w:uiPriority w:val="22"/>
    <w:qFormat/>
    <w:rsid w:val="008D05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D3E"/>
    <w:rPr>
      <w:color w:val="605E5C"/>
      <w:shd w:val="clear" w:color="auto" w:fill="E1DFDD"/>
    </w:rPr>
  </w:style>
  <w:style w:type="paragraph" w:customStyle="1" w:styleId="p1">
    <w:name w:val="p1"/>
    <w:basedOn w:val="Normale"/>
    <w:rsid w:val="001E4165"/>
    <w:rPr>
      <w:rFonts w:ascii="Arial" w:eastAsia="Times New Roman" w:hAnsi="Arial" w:cs="Arial"/>
      <w:color w:val="000000"/>
      <w:sz w:val="30"/>
      <w:szCs w:val="30"/>
      <w:lang w:eastAsia="it-IT"/>
    </w:rPr>
  </w:style>
  <w:style w:type="paragraph" w:customStyle="1" w:styleId="p2">
    <w:name w:val="p2"/>
    <w:basedOn w:val="Normale"/>
    <w:rsid w:val="001E4165"/>
    <w:rPr>
      <w:rFonts w:ascii="Arial" w:eastAsia="Times New Roman" w:hAnsi="Arial" w:cs="Arial"/>
      <w:color w:val="000000"/>
      <w:lang w:eastAsia="it-IT"/>
    </w:rPr>
  </w:style>
  <w:style w:type="paragraph" w:customStyle="1" w:styleId="p3">
    <w:name w:val="p3"/>
    <w:basedOn w:val="Normale"/>
    <w:rsid w:val="001E4165"/>
    <w:rPr>
      <w:rFonts w:ascii="Arial" w:eastAsia="Times New Roman" w:hAnsi="Arial" w:cs="Arial"/>
      <w:color w:val="000000"/>
      <w:sz w:val="17"/>
      <w:szCs w:val="17"/>
      <w:lang w:eastAsia="it-IT"/>
    </w:rPr>
  </w:style>
  <w:style w:type="paragraph" w:customStyle="1" w:styleId="p4">
    <w:name w:val="p4"/>
    <w:basedOn w:val="Normale"/>
    <w:rsid w:val="001E4165"/>
    <w:rPr>
      <w:rFonts w:ascii="Verdana" w:eastAsia="Times New Roman" w:hAnsi="Verdana" w:cs="Times New Roman"/>
      <w:color w:val="000000"/>
      <w:sz w:val="12"/>
      <w:szCs w:val="12"/>
      <w:lang w:eastAsia="it-IT"/>
    </w:rPr>
  </w:style>
  <w:style w:type="paragraph" w:customStyle="1" w:styleId="p5">
    <w:name w:val="p5"/>
    <w:basedOn w:val="Normale"/>
    <w:rsid w:val="001E4165"/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customStyle="1" w:styleId="s1">
    <w:name w:val="s1"/>
    <w:basedOn w:val="Carpredefinitoparagrafo"/>
    <w:rsid w:val="001E4165"/>
    <w:rPr>
      <w:rFonts w:ascii="Verdana" w:hAnsi="Verdana" w:hint="default"/>
      <w:sz w:val="12"/>
      <w:szCs w:val="12"/>
    </w:rPr>
  </w:style>
  <w:style w:type="character" w:customStyle="1" w:styleId="whitespace-normal">
    <w:name w:val="whitespace-normal"/>
    <w:basedOn w:val="Carpredefinitoparagrafo"/>
    <w:rsid w:val="000C4CD4"/>
  </w:style>
  <w:style w:type="paragraph" w:customStyle="1" w:styleId="pdq2pgselectionanchorcontainer">
    <w:name w:val="pdq2pg_selectionanchorcontainer"/>
    <w:basedOn w:val="Normale"/>
    <w:rsid w:val="00854F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mailto:info@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6" Type="http://schemas.openxmlformats.org/officeDocument/2006/relationships/hyperlink" Target="mailto:press@taconline.it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2026-07-07T11:08:00Z</dcterms:created>
  <dcterms:modified xsi:type="dcterms:W3CDTF">2026-07-07T11:52:00Z</dcterms:modified>
</cp:coreProperties>
</file>