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651C8A79" w:rsidR="00723C9D" w:rsidRDefault="00FF7435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 xml:space="preserve">Comunicato </w:t>
      </w:r>
      <w:r w:rsidRPr="00F06531">
        <w:rPr>
          <w:rFonts w:ascii="Barlow" w:hAnsi="Barlow" w:cstheme="minorHAnsi"/>
          <w:b/>
          <w:color w:val="008375"/>
        </w:rPr>
        <w:t xml:space="preserve">stampa | </w:t>
      </w:r>
      <w:r w:rsidR="0061706F">
        <w:rPr>
          <w:rFonts w:ascii="Barlow" w:hAnsi="Barlow" w:cstheme="minorHAnsi"/>
          <w:b/>
          <w:color w:val="008375"/>
        </w:rPr>
        <w:t>Novità</w:t>
      </w:r>
      <w:r w:rsidRPr="00F06531">
        <w:rPr>
          <w:rFonts w:ascii="Barlow" w:hAnsi="Barlow" w:cstheme="minorHAnsi"/>
          <w:b/>
          <w:color w:val="008375"/>
        </w:rPr>
        <w:t xml:space="preserve"> </w:t>
      </w:r>
      <w:r w:rsidR="0040787A" w:rsidRPr="00F06531">
        <w:rPr>
          <w:rFonts w:ascii="Barlow" w:hAnsi="Barlow" w:cstheme="minorHAnsi"/>
          <w:b/>
          <w:color w:val="008375"/>
        </w:rPr>
        <w:t xml:space="preserve">2026 </w:t>
      </w:r>
      <w:r w:rsidRPr="00F06531">
        <w:rPr>
          <w:rFonts w:ascii="Barlow" w:hAnsi="Barlow" w:cstheme="minorHAnsi"/>
          <w:b/>
          <w:color w:val="008375"/>
        </w:rPr>
        <w:t xml:space="preserve">| </w:t>
      </w:r>
      <w:r w:rsidR="0061706F">
        <w:rPr>
          <w:rFonts w:ascii="Barlow" w:hAnsi="Barlow" w:cstheme="minorHAnsi"/>
          <w:b/>
          <w:color w:val="008375"/>
        </w:rPr>
        <w:t>Prodotti</w:t>
      </w:r>
      <w:r w:rsidRPr="00F06531">
        <w:rPr>
          <w:rFonts w:ascii="Barlow" w:hAnsi="Barlow" w:cstheme="minorHAnsi"/>
          <w:b/>
          <w:color w:val="008375"/>
        </w:rPr>
        <w:t xml:space="preserve"> | </w:t>
      </w:r>
      <w:r w:rsidR="00490B15">
        <w:rPr>
          <w:rFonts w:ascii="Barlow" w:hAnsi="Barlow" w:cstheme="minorHAnsi"/>
          <w:b/>
          <w:color w:val="008375"/>
        </w:rPr>
        <w:t xml:space="preserve">..2.0 </w:t>
      </w:r>
      <w:r w:rsidR="00853356">
        <w:rPr>
          <w:rFonts w:ascii="Barlow" w:hAnsi="Barlow" w:cstheme="minorHAnsi"/>
          <w:b/>
          <w:color w:val="008375"/>
        </w:rPr>
        <w:t>Verticale</w:t>
      </w:r>
      <w:r w:rsidR="006A33E6">
        <w:rPr>
          <w:rFonts w:ascii="Barlow" w:hAnsi="Barlow" w:cstheme="minorHAnsi"/>
          <w:b/>
          <w:color w:val="008375"/>
        </w:rPr>
        <w:t xml:space="preserve"> | New </w:t>
      </w:r>
      <w:proofErr w:type="spellStart"/>
      <w:r w:rsidR="006A33E6">
        <w:rPr>
          <w:rFonts w:ascii="Barlow" w:hAnsi="Barlow" w:cstheme="minorHAnsi"/>
          <w:b/>
          <w:color w:val="008375"/>
        </w:rPr>
        <w:t>version</w:t>
      </w:r>
      <w:proofErr w:type="spellEnd"/>
      <w:r w:rsidR="0061706F">
        <w:rPr>
          <w:rFonts w:ascii="Barlow" w:hAnsi="Barlow" w:cstheme="minorHAnsi"/>
          <w:b/>
          <w:color w:val="008375"/>
        </w:rPr>
        <w:tab/>
        <w:t xml:space="preserve">               </w:t>
      </w:r>
      <w:r w:rsidR="00853356">
        <w:rPr>
          <w:rFonts w:ascii="Barlow" w:hAnsi="Barlow" w:cstheme="minorHAnsi"/>
          <w:b/>
          <w:color w:val="008375"/>
        </w:rPr>
        <w:tab/>
        <w:t xml:space="preserve">        </w:t>
      </w:r>
      <w:r>
        <w:rPr>
          <w:rFonts w:ascii="Barlow" w:hAnsi="Barlow" w:cstheme="minorHAnsi"/>
          <w:b/>
          <w:spacing w:val="4"/>
        </w:rPr>
        <w:t xml:space="preserve">Storo (TN), </w:t>
      </w:r>
      <w:r w:rsidR="00853356">
        <w:rPr>
          <w:rFonts w:ascii="Barlow" w:hAnsi="Barlow" w:cstheme="minorHAnsi"/>
          <w:b/>
          <w:spacing w:val="4"/>
        </w:rPr>
        <w:t>settembre</w:t>
      </w:r>
      <w:r w:rsidR="0040787A">
        <w:rPr>
          <w:rFonts w:ascii="Barlow" w:hAnsi="Barlow" w:cstheme="minorHAnsi"/>
          <w:b/>
          <w:spacing w:val="4"/>
        </w:rPr>
        <w:t xml:space="preserve">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4B687730" w14:textId="46161892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8"/>
          <w:szCs w:val="28"/>
          <w:lang w:eastAsia="it-IT"/>
        </w:rPr>
      </w:pPr>
      <w:r w:rsidRPr="00615D45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  <w:lang w:eastAsia="it-IT"/>
        </w:rPr>
        <w:t xml:space="preserve">..2.0 VERTICALE: il clima </w:t>
      </w:r>
      <w:r w:rsidR="00F80799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  <w:lang w:eastAsia="it-IT"/>
        </w:rPr>
        <w:t>per</w:t>
      </w:r>
      <w:r w:rsidR="0054228D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  <w:lang w:eastAsia="it-IT"/>
        </w:rPr>
        <w:t>fetto per</w:t>
      </w:r>
      <w:r w:rsidR="00F80799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  <w:lang w:eastAsia="it-IT"/>
        </w:rPr>
        <w:t xml:space="preserve"> qualsiasi spazio</w:t>
      </w:r>
    </w:p>
    <w:p w14:paraId="01B14768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i/>
          <w:iCs/>
          <w:color w:val="1F1F1F"/>
          <w:sz w:val="22"/>
          <w:szCs w:val="22"/>
          <w:bdr w:val="none" w:sz="0" w:space="0" w:color="auto" w:frame="1"/>
          <w:lang w:eastAsia="it-IT"/>
        </w:rPr>
        <w:t>Il nuovo climatizzatore verticale per gli spazi più ristretti raffresca e riscalda qualsiasi ambiente con stile ed efficienza, senza alterare l’estetica della facciata.</w:t>
      </w:r>
    </w:p>
    <w:p w14:paraId="090D0187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</w:p>
    <w:p w14:paraId="530059FB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Estati sempre più torride e inverni sempre più brevi impongono un profondo ripensamento del comfort abitativo. Oggi l'esigenza primaria è raffrescare gli edifici per periodi prolungati e con la massima efficienza energetica, minimizzando i consumi. In questo scenario, i climatizzatori senza unità esterna della gamma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..2.0 di INNOVA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rappresentano la risposta ideale per creare le migliori condizioni di benessere termico in ogni stagione, coniugando prestazioni elevate e sostenibilità ambientale.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4F88DD05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</w:p>
    <w:p w14:paraId="3DD68387" w14:textId="77777777" w:rsidR="00D04DE0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Sottile ed elegante,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..2.0 Verticale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è il nuovo modello </w:t>
      </w:r>
      <w:r w:rsidR="00D04DE0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della linea – interamente progettata e prodotta da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INNOVA</w:t>
      </w:r>
      <w:r w:rsidR="00D04DE0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-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pensato come un vero oggetto d’arredo capace di unire resa termica (classe energetica A+) e ricerca formale. </w:t>
      </w:r>
    </w:p>
    <w:p w14:paraId="087FAC94" w14:textId="77777777" w:rsidR="00D04DE0" w:rsidRDefault="00D04DE0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</w:p>
    <w:p w14:paraId="1576DD7B" w14:textId="77777777" w:rsidR="00D04DE0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Disegnato da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Luca Papini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per occupare il minor spazio possibile, il corpo </w:t>
      </w:r>
      <w:proofErr w:type="spellStart"/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ipercompatto</w:t>
      </w:r>
      <w:proofErr w:type="spellEnd"/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presenta una profondità di soli 205 mm e si distingue per una silhouette rinnovata, definita da linee pulite e prive di spigoli che ne facilitano l'armonioso inserimento sia negli edifici storici sia nelle architetture contemporanee.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15D633F2" w14:textId="77777777" w:rsidR="00D04DE0" w:rsidRDefault="00D04DE0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</w:p>
    <w:p w14:paraId="16BAD01F" w14:textId="77777777" w:rsidR="00D04DE0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La cura meticolosa del dettaglio si riflette nell’involucro interamente metallico, privo di parti plastiche a vista, che custodisce al proprio interno una componentistica ingegnerizzata con precisione. </w:t>
      </w:r>
    </w:p>
    <w:p w14:paraId="7C2A39A2" w14:textId="77777777" w:rsidR="00D04DE0" w:rsidRDefault="00D04DE0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</w:p>
    <w:p w14:paraId="27171403" w14:textId="24510498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L’eliminazione dell’unità </w:t>
      </w:r>
      <w:r w:rsidR="00D04DE0"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moto condensante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esterna preserva il decoro delle facciate: lo scambio termico è infatti affidato a due condotti di piccolo diametro ricavati nella muratura perimetrale, protetti esternamente da griglie mimetiche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progettat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e per schermare pioggia e rumore.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3B67895D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</w:p>
    <w:p w14:paraId="377B5BC5" w14:textId="56C4ACA4" w:rsidR="00853356" w:rsidRPr="00853356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  <w:r w:rsidRPr="00853356">
        <w:rPr>
          <w:rFonts w:ascii="Barlow" w:eastAsia="F0" w:hAnsi="Barlow"/>
          <w:sz w:val="22"/>
          <w:szCs w:val="22"/>
        </w:rPr>
        <w:t xml:space="preserve">Bello, efficiente e silenzioso, </w:t>
      </w:r>
      <w:r w:rsidRPr="00D04DE0">
        <w:rPr>
          <w:rFonts w:ascii="Barlow" w:eastAsia="F0" w:hAnsi="Barlow"/>
          <w:b/>
          <w:bCs/>
          <w:sz w:val="22"/>
          <w:szCs w:val="22"/>
        </w:rPr>
        <w:t>..2.0 Vertical</w:t>
      </w:r>
      <w:r w:rsidR="00D04DE0">
        <w:rPr>
          <w:rFonts w:ascii="Barlow" w:eastAsia="F0" w:hAnsi="Barlow"/>
          <w:b/>
          <w:bCs/>
          <w:sz w:val="22"/>
          <w:szCs w:val="22"/>
        </w:rPr>
        <w:t>e di INNOVA</w:t>
      </w:r>
      <w:r w:rsidRPr="00853356">
        <w:rPr>
          <w:rFonts w:ascii="Barlow" w:eastAsia="F0" w:hAnsi="Barlow"/>
          <w:sz w:val="22"/>
          <w:szCs w:val="22"/>
        </w:rPr>
        <w:t xml:space="preserve"> supera i limiti dei condizionatori tradizionali e, grazie alla sua versatilità,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restituisce piena libertà progettuale anche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in spazi ristretti,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dove ogni centimetro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è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prezioso. Le dimensioni contenute (580 mm di larghezza per 1.330 mm di altezza) assicurano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, infatti,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la massima flessibilità di posa negli spazi più angusti, senza alcun compromesso sulla potenza erogata. </w:t>
      </w:r>
    </w:p>
    <w:p w14:paraId="127C6ABD" w14:textId="77777777" w:rsidR="00853356" w:rsidRPr="00853356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</w:p>
    <w:p w14:paraId="48F539E3" w14:textId="77777777" w:rsidR="00D04DE0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La gamma </w:t>
      </w:r>
      <w:r w:rsidRPr="00D04DE0">
        <w:rPr>
          <w:rFonts w:ascii="Barlow" w:eastAsia="F0" w:hAnsi="Barlow"/>
          <w:b/>
          <w:bCs/>
          <w:sz w:val="22"/>
          <w:szCs w:val="22"/>
        </w:rPr>
        <w:t>..2.0 Verticale</w:t>
      </w:r>
      <w:r w:rsidRPr="00853356">
        <w:rPr>
          <w:rFonts w:ascii="Barlow" w:eastAsia="F0" w:hAnsi="Barlow"/>
          <w:sz w:val="22"/>
          <w:szCs w:val="22"/>
        </w:rPr>
        <w:t xml:space="preserve"> è composta da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tre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differenti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taglie (12 HP, 15 HP e 15 HP ELEC con resistenza integrativa), tutte equipaggiate con tecnologia DC Inverter (fino a 2,90 kW in riscaldamento e 2,84 kW in raffreddamento) e caricate con refrigerante ecologico R32. </w:t>
      </w:r>
    </w:p>
    <w:p w14:paraId="4B6CC09A" w14:textId="77777777" w:rsidR="00D04DE0" w:rsidRDefault="00D04DE0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</w:p>
    <w:p w14:paraId="4A1783CA" w14:textId="02BA982E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Il sistema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Dual Power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, inoltre,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sfrutta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ndo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la piena potenza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per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raggiunge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re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rapidamente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la temperatura desiderata, è in grado di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modula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re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il funzionamento per ottimizzare consumi e comfort acustico.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0327BFE4" w14:textId="7777777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</w:p>
    <w:p w14:paraId="26F949B3" w14:textId="48042941" w:rsidR="00853356" w:rsidRPr="00237296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sz w:val="22"/>
          <w:szCs w:val="22"/>
          <w:lang w:eastAsia="it-IT"/>
        </w:rPr>
      </w:pPr>
      <w:r w:rsidRPr="00237296">
        <w:rPr>
          <w:rFonts w:ascii="Barlow" w:hAnsi="Barlow" w:cs="Arial"/>
          <w:sz w:val="22"/>
          <w:szCs w:val="22"/>
          <w:lang w:eastAsia="it-IT"/>
        </w:rPr>
        <w:t xml:space="preserve">Per migliorare la miscelazione omogenea con l’aria in ambiente ed evitare fastidiose correnti d’aria dirette, il flusso d'aria climatizzata è orientato verso l’alto. La presenza del kit di nebulizzazione della condensa permette </w:t>
      </w:r>
      <w:r w:rsidR="00CC2085" w:rsidRPr="00237296">
        <w:rPr>
          <w:rFonts w:ascii="Barlow" w:hAnsi="Barlow" w:cs="Arial"/>
          <w:sz w:val="22"/>
          <w:szCs w:val="22"/>
          <w:lang w:eastAsia="it-IT"/>
        </w:rPr>
        <w:t xml:space="preserve">di scaricare all’esterno </w:t>
      </w:r>
      <w:r w:rsidRPr="00237296">
        <w:rPr>
          <w:rFonts w:ascii="Barlow" w:hAnsi="Barlow" w:cs="Arial"/>
          <w:sz w:val="22"/>
          <w:szCs w:val="22"/>
          <w:lang w:eastAsia="it-IT"/>
        </w:rPr>
        <w:t>l’umidità estratta dal ciclo frigorifero, rendendo l'apparecchio installabile anche negli spazi più angusti,</w:t>
      </w:r>
      <w:r w:rsidR="003851F1" w:rsidRPr="00237296">
        <w:rPr>
          <w:rFonts w:ascii="Barlow" w:hAnsi="Barlow" w:cs="Arial"/>
          <w:sz w:val="22"/>
          <w:szCs w:val="22"/>
          <w:lang w:eastAsia="it-IT"/>
        </w:rPr>
        <w:t xml:space="preserve"> senza necessità di prevedere uno scarico della condensa</w:t>
      </w:r>
      <w:r w:rsidRPr="00237296">
        <w:rPr>
          <w:rFonts w:ascii="Barlow" w:hAnsi="Barlow" w:cs="Arial"/>
          <w:sz w:val="22"/>
          <w:szCs w:val="22"/>
          <w:lang w:eastAsia="it-IT"/>
        </w:rPr>
        <w:t xml:space="preserve"> necessitando</w:t>
      </w:r>
      <w:r w:rsidR="00237296" w:rsidRPr="00237296">
        <w:rPr>
          <w:rFonts w:ascii="Barlow" w:hAnsi="Barlow" w:cs="Arial"/>
          <w:sz w:val="22"/>
          <w:szCs w:val="22"/>
          <w:lang w:eastAsia="it-IT"/>
        </w:rPr>
        <w:t xml:space="preserve"> </w:t>
      </w:r>
      <w:r w:rsidR="00805340" w:rsidRPr="00237296">
        <w:rPr>
          <w:rFonts w:ascii="Barlow" w:hAnsi="Barlow" w:cs="Arial"/>
          <w:sz w:val="22"/>
          <w:szCs w:val="22"/>
          <w:lang w:eastAsia="it-IT"/>
        </w:rPr>
        <w:t>del</w:t>
      </w:r>
      <w:r w:rsidRPr="00237296">
        <w:rPr>
          <w:rFonts w:ascii="Barlow" w:hAnsi="Barlow" w:cs="Arial"/>
          <w:sz w:val="22"/>
          <w:szCs w:val="22"/>
          <w:lang w:eastAsia="it-IT"/>
        </w:rPr>
        <w:t xml:space="preserve"> solo allacciamento alla rete elettrica.</w:t>
      </w:r>
    </w:p>
    <w:p w14:paraId="448D1087" w14:textId="77777777" w:rsidR="00853356" w:rsidRPr="00237296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sz w:val="22"/>
          <w:szCs w:val="22"/>
          <w:lang w:eastAsia="it-IT"/>
        </w:rPr>
      </w:pPr>
    </w:p>
    <w:p w14:paraId="44300121" w14:textId="521FEE10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Il controllo del dispositivo è versatile e intuitivo: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..2.0 Verticale</w:t>
      </w:r>
      <w:r w:rsidR="00D04DE0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, infatti, p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uò essere governato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direttamente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dal touchscreen integrato a bordo macchina, dal telecomando di serie, dal pannello comandi a parete serie M7 collegato via cavo (opzionale) oppure da remoto via Wi-Fi tramite app dedicate per iOS e Android. L’integrazione con il supervisore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INNOVA “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BUTLER PRO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”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consente inoltre la gestione coordinata di climatizzazione e ventilazione di molteplici apparecchi INNOVA sia in rete locale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,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sia via web.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1E808589" w14:textId="77777777" w:rsidR="00D04DE0" w:rsidRDefault="00D04DE0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</w:pPr>
    </w:p>
    <w:p w14:paraId="00A83738" w14:textId="210F8117" w:rsidR="00853356" w:rsidRPr="00615D45" w:rsidRDefault="00853356" w:rsidP="00853356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1F1F1F"/>
          <w:sz w:val="22"/>
          <w:szCs w:val="22"/>
          <w:lang w:eastAsia="it-IT"/>
        </w:rPr>
      </w:pP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La famiglia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..2.0 di INNOVA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comprende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anche i modelli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orizzontali standard (10, 12 e 15 HP, anche in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vers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ione ELEC), la variante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..2.0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Ceiling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per installazione a soffitto (con altezza di soli 314 mm)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,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il modello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..2.0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America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da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18 HP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per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 locali più grandi e le versioni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compatte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..2.0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MINI e </w:t>
      </w:r>
      <w:r w:rsidR="00D04DE0" w:rsidRPr="00D04DE0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..2.0 </w:t>
      </w:r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 xml:space="preserve">MINI Freddo </w:t>
      </w:r>
      <w:proofErr w:type="spellStart"/>
      <w:r w:rsidRPr="00615D45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  <w:lang w:eastAsia="it-IT"/>
        </w:rPr>
        <w:t>Freddo</w:t>
      </w:r>
      <w:proofErr w:type="spellEnd"/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(per ambienti sotto riscaldati) che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impiegano il refrigerante R290 </w:t>
      </w:r>
      <w:r w:rsidRPr="00853356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 xml:space="preserve">(propano) </w:t>
      </w:r>
      <w:r w:rsidRPr="00615D45">
        <w:rPr>
          <w:rFonts w:ascii="Barlow" w:hAnsi="Barlow" w:cs="Arial"/>
          <w:color w:val="1F1F1F"/>
          <w:sz w:val="22"/>
          <w:szCs w:val="22"/>
          <w:bdr w:val="none" w:sz="0" w:space="0" w:color="auto" w:frame="1"/>
          <w:lang w:eastAsia="it-IT"/>
        </w:rPr>
        <w:t>a bassissimo impatto ambientale (GWP = 3).</w:t>
      </w:r>
      <w:r w:rsidRPr="00615D45">
        <w:rPr>
          <w:rFonts w:ascii="Barlow" w:hAnsi="Barlow" w:cs="Arial"/>
          <w:color w:val="1F1F1F"/>
          <w:sz w:val="22"/>
          <w:szCs w:val="22"/>
          <w:lang w:eastAsia="it-IT"/>
        </w:rPr>
        <w:t xml:space="preserve"> </w:t>
      </w:r>
    </w:p>
    <w:p w14:paraId="20B2D2D9" w14:textId="77777777" w:rsidR="00853356" w:rsidRDefault="00853356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30958B92" w14:textId="30D61A11" w:rsidR="0040787A" w:rsidRDefault="009D51F2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  <w:r w:rsidRPr="006B2F69">
        <w:rPr>
          <w:rFonts w:ascii="Barlow" w:eastAsia="F0" w:hAnsi="Barlow"/>
          <w:b/>
          <w:bCs/>
          <w:sz w:val="22"/>
          <w:szCs w:val="22"/>
        </w:rPr>
        <w:t>IMMAGINI DISPONIBILI</w:t>
      </w:r>
    </w:p>
    <w:p w14:paraId="326338BD" w14:textId="77777777" w:rsidR="00A3575F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p w14:paraId="123417C5" w14:textId="42C4EFAC" w:rsidR="00723C9D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99F443D" wp14:editId="24559B80">
            <wp:extent cx="6835120" cy="3844560"/>
            <wp:effectExtent l="0" t="0" r="0" b="3810"/>
            <wp:docPr id="1290037478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37478" name="Immagin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20" cy="384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B409" w14:textId="77777777" w:rsidR="00D04DE0" w:rsidRDefault="00D04DE0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p w14:paraId="4B3D473D" w14:textId="2F31A44E" w:rsidR="00D04DE0" w:rsidRDefault="00D04DE0" w:rsidP="00D04DE0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F0FD0B7" wp14:editId="422BC5F2">
            <wp:extent cx="2281474" cy="3041965"/>
            <wp:effectExtent l="0" t="0" r="5080" b="0"/>
            <wp:docPr id="128985619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6196" name="Immagin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001" cy="30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08E2C8B4" wp14:editId="12E6FAAF">
            <wp:extent cx="2154940" cy="3047509"/>
            <wp:effectExtent l="0" t="0" r="4445" b="635"/>
            <wp:docPr id="203288605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86050" name="Immagin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115" cy="308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7C2FB64F" wp14:editId="30003466">
            <wp:extent cx="2154725" cy="3046998"/>
            <wp:effectExtent l="0" t="0" r="4445" b="1270"/>
            <wp:docPr id="1226296685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6685" name="Immagin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915" cy="305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92A4" w14:textId="77777777" w:rsidR="00D04DE0" w:rsidRDefault="00D04DE0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D04D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699A" w14:textId="77777777" w:rsidR="00772093" w:rsidRDefault="00772093">
      <w:r>
        <w:separator/>
      </w:r>
    </w:p>
  </w:endnote>
  <w:endnote w:type="continuationSeparator" w:id="0">
    <w:p w14:paraId="79C920A4" w14:textId="77777777" w:rsidR="00772093" w:rsidRDefault="0077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FF743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" filled="f" stroked="f" strokeweight="0">
              <v:textbox>
                <w:txbxContent>
                  <w:p w14:paraId="09CF9059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BEWqp7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506401D7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FF743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FF7435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" filled="f" stroked="f" strokeweight="0">
              <v:textbox>
                <w:txbxContent>
                  <w:p w14:paraId="2C912D72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FF7435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FF7435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AwTpj3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6DE3F67D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FF7435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BD6C" w14:textId="77777777" w:rsidR="00772093" w:rsidRDefault="00772093">
      <w:r>
        <w:separator/>
      </w:r>
    </w:p>
  </w:footnote>
  <w:footnote w:type="continuationSeparator" w:id="0">
    <w:p w14:paraId="74228455" w14:textId="77777777" w:rsidR="00772093" w:rsidRDefault="0077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FF7435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FF7435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F009D"/>
    <w:multiLevelType w:val="hybridMultilevel"/>
    <w:tmpl w:val="92728D58"/>
    <w:lvl w:ilvl="0" w:tplc="802E062E">
      <w:start w:val="1"/>
      <w:numFmt w:val="bullet"/>
      <w:lvlText w:val=""/>
      <w:lvlJc w:val="left"/>
      <w:pPr>
        <w:ind w:left="720" w:hanging="360"/>
      </w:pPr>
      <w:rPr>
        <w:rFonts w:ascii="Wingdings" w:eastAsia="F0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1"/>
  </w:num>
  <w:num w:numId="2" w16cid:durableId="23621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4367C"/>
    <w:rsid w:val="00097B1A"/>
    <w:rsid w:val="000E214F"/>
    <w:rsid w:val="0015361C"/>
    <w:rsid w:val="00166139"/>
    <w:rsid w:val="002077CF"/>
    <w:rsid w:val="00214E75"/>
    <w:rsid w:val="00224337"/>
    <w:rsid w:val="00237296"/>
    <w:rsid w:val="00261450"/>
    <w:rsid w:val="00261B11"/>
    <w:rsid w:val="002B53C2"/>
    <w:rsid w:val="002C2E19"/>
    <w:rsid w:val="003851F1"/>
    <w:rsid w:val="0039717C"/>
    <w:rsid w:val="003C3C1D"/>
    <w:rsid w:val="0040787A"/>
    <w:rsid w:val="00412CB5"/>
    <w:rsid w:val="00413F74"/>
    <w:rsid w:val="004143C4"/>
    <w:rsid w:val="00490B15"/>
    <w:rsid w:val="004A6EB6"/>
    <w:rsid w:val="004B50CC"/>
    <w:rsid w:val="004F2E56"/>
    <w:rsid w:val="004F5D5E"/>
    <w:rsid w:val="00527D2B"/>
    <w:rsid w:val="0054019D"/>
    <w:rsid w:val="0054228D"/>
    <w:rsid w:val="00570834"/>
    <w:rsid w:val="005925B7"/>
    <w:rsid w:val="005D24AC"/>
    <w:rsid w:val="005F4230"/>
    <w:rsid w:val="0060286A"/>
    <w:rsid w:val="00603395"/>
    <w:rsid w:val="0061706F"/>
    <w:rsid w:val="00650F8C"/>
    <w:rsid w:val="006A15FC"/>
    <w:rsid w:val="006A33E6"/>
    <w:rsid w:val="006A3CDA"/>
    <w:rsid w:val="00723C9D"/>
    <w:rsid w:val="007473BA"/>
    <w:rsid w:val="00772093"/>
    <w:rsid w:val="007849EA"/>
    <w:rsid w:val="007A5072"/>
    <w:rsid w:val="007B3C01"/>
    <w:rsid w:val="007C1669"/>
    <w:rsid w:val="00804DAE"/>
    <w:rsid w:val="00805340"/>
    <w:rsid w:val="00812895"/>
    <w:rsid w:val="00813E18"/>
    <w:rsid w:val="008337E8"/>
    <w:rsid w:val="00850EA2"/>
    <w:rsid w:val="00853356"/>
    <w:rsid w:val="008A0608"/>
    <w:rsid w:val="008A3816"/>
    <w:rsid w:val="008B7B2E"/>
    <w:rsid w:val="00911511"/>
    <w:rsid w:val="00982C93"/>
    <w:rsid w:val="009B41A0"/>
    <w:rsid w:val="009D46F6"/>
    <w:rsid w:val="009D51F2"/>
    <w:rsid w:val="00A12CC6"/>
    <w:rsid w:val="00A3575F"/>
    <w:rsid w:val="00A74509"/>
    <w:rsid w:val="00A92BAD"/>
    <w:rsid w:val="00AF554F"/>
    <w:rsid w:val="00B27311"/>
    <w:rsid w:val="00B2768D"/>
    <w:rsid w:val="00B31F0D"/>
    <w:rsid w:val="00B637C5"/>
    <w:rsid w:val="00B85719"/>
    <w:rsid w:val="00BA3B79"/>
    <w:rsid w:val="00BB09E8"/>
    <w:rsid w:val="00BD326B"/>
    <w:rsid w:val="00C00647"/>
    <w:rsid w:val="00C143CA"/>
    <w:rsid w:val="00C30AD4"/>
    <w:rsid w:val="00C701E0"/>
    <w:rsid w:val="00C82F61"/>
    <w:rsid w:val="00CB7C3A"/>
    <w:rsid w:val="00CC2085"/>
    <w:rsid w:val="00CE54AC"/>
    <w:rsid w:val="00D04DE0"/>
    <w:rsid w:val="00D4181B"/>
    <w:rsid w:val="00D65D81"/>
    <w:rsid w:val="00D93DCC"/>
    <w:rsid w:val="00DD2290"/>
    <w:rsid w:val="00E37C49"/>
    <w:rsid w:val="00E41882"/>
    <w:rsid w:val="00E42177"/>
    <w:rsid w:val="00E83BDE"/>
    <w:rsid w:val="00EE279A"/>
    <w:rsid w:val="00F05AD6"/>
    <w:rsid w:val="00F06531"/>
    <w:rsid w:val="00F43C0F"/>
    <w:rsid w:val="00F80799"/>
    <w:rsid w:val="00FB5812"/>
    <w:rsid w:val="00FB5839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character" w:customStyle="1" w:styleId="html-span">
    <w:name w:val="html-span"/>
    <w:basedOn w:val="Carpredefinitoparagrafo"/>
    <w:rsid w:val="007A5072"/>
  </w:style>
  <w:style w:type="character" w:styleId="Collegamentoipertestuale">
    <w:name w:val="Hyperlink"/>
    <w:basedOn w:val="Carpredefinitoparagrafo"/>
    <w:uiPriority w:val="99"/>
    <w:semiHidden/>
    <w:unhideWhenUsed/>
    <w:rsid w:val="007A5072"/>
    <w:rPr>
      <w:color w:val="0000FF"/>
      <w:u w:val="single"/>
    </w:rPr>
  </w:style>
  <w:style w:type="character" w:customStyle="1" w:styleId="xt0psk2">
    <w:name w:val="xt0psk2"/>
    <w:basedOn w:val="Carpredefinitoparagrafo"/>
    <w:rsid w:val="007A5072"/>
  </w:style>
  <w:style w:type="character" w:customStyle="1" w:styleId="apple-converted-space">
    <w:name w:val="apple-converted-space"/>
    <w:basedOn w:val="Carpredefinitoparagrafo"/>
    <w:rsid w:val="005F4230"/>
  </w:style>
  <w:style w:type="character" w:customStyle="1" w:styleId="gmaildefault">
    <w:name w:val="gmaildefault"/>
    <w:basedOn w:val="Carpredefinitoparagrafo"/>
    <w:rsid w:val="005F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3</cp:revision>
  <cp:lastPrinted>2026-02-05T18:42:00Z</cp:lastPrinted>
  <dcterms:created xsi:type="dcterms:W3CDTF">2026-09-13T10:12:00Z</dcterms:created>
  <dcterms:modified xsi:type="dcterms:W3CDTF">2026-09-13T10:16:00Z</dcterms:modified>
  <dc:language>it-IT</dc:language>
</cp:coreProperties>
</file>