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A50A" w14:textId="77777777" w:rsidR="00C506D3" w:rsidRDefault="00264D4F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091F2C"/>
          <w:sz w:val="28"/>
          <w:szCs w:val="28"/>
        </w:rPr>
      </w:pPr>
      <w:r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 xml:space="preserve">Con </w:t>
      </w:r>
      <w:r w:rsidR="006E1B48"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 xml:space="preserve">i suoi </w:t>
      </w:r>
      <w:r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 xml:space="preserve">nuovi </w:t>
      </w:r>
      <w:r w:rsidR="002C0BC3"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>deumidificatori compatti</w:t>
      </w:r>
      <w:r w:rsidR="006E1B48"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 xml:space="preserve">, </w:t>
      </w:r>
    </w:p>
    <w:p w14:paraId="4329F433" w14:textId="55F0CD02" w:rsidR="00507026" w:rsidRPr="00C506D3" w:rsidRDefault="00264D4F" w:rsidP="00264D4F">
      <w:pPr>
        <w:spacing w:before="100" w:beforeAutospacing="1" w:after="100" w:afterAutospacing="1"/>
        <w:contextualSpacing/>
        <w:jc w:val="both"/>
        <w:rPr>
          <w:rFonts w:ascii="Barlow" w:hAnsi="Barlow"/>
          <w:sz w:val="28"/>
          <w:szCs w:val="28"/>
        </w:rPr>
      </w:pPr>
      <w:r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>HiDew</w:t>
      </w:r>
      <w:r w:rsidR="006E1B48"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 xml:space="preserve"> porta i</w:t>
      </w:r>
      <w:r w:rsidR="002C0BC3"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 xml:space="preserve"> refrigeranti a basso GWP </w:t>
      </w:r>
      <w:r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 xml:space="preserve">anche </w:t>
      </w:r>
      <w:r w:rsidR="002C0BC3"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>nelle piscine coperte</w:t>
      </w:r>
      <w:r w:rsidR="006E1B48" w:rsidRPr="00C506D3">
        <w:rPr>
          <w:rFonts w:ascii="Barlow" w:eastAsia="Arial" w:hAnsi="Barlow" w:cs="Arial"/>
          <w:b/>
          <w:bCs/>
          <w:color w:val="091F2C"/>
          <w:sz w:val="28"/>
          <w:szCs w:val="28"/>
        </w:rPr>
        <w:t>.</w:t>
      </w:r>
    </w:p>
    <w:p w14:paraId="7EC0C2B2" w14:textId="77777777" w:rsidR="00264D4F" w:rsidRPr="006C0DC1" w:rsidRDefault="00264D4F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</w:p>
    <w:p w14:paraId="6FC57CBC" w14:textId="6B459230" w:rsidR="006E1B48" w:rsidRPr="006C0DC1" w:rsidRDefault="00264D4F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>P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 xml:space="preserve">unto di riferimento consolidato per i professionisti del mondo natatorio, del benessere e delle SPA, 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HiDew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>, con oltre 7.000 unità di deumidificazione per piscine consegnate in 15 anni</w:t>
      </w:r>
      <w:r w:rsidR="006E1B48" w:rsidRPr="006C0DC1">
        <w:rPr>
          <w:rFonts w:ascii="Barlow" w:eastAsia="Arial" w:hAnsi="Barlow" w:cs="Arial"/>
          <w:color w:val="222222"/>
          <w:sz w:val="24"/>
          <w:szCs w:val="24"/>
        </w:rPr>
        <w:t>, è uno dei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 xml:space="preserve"> partner tecnic</w:t>
      </w:r>
      <w:r w:rsidR="006E1B48" w:rsidRPr="006C0DC1">
        <w:rPr>
          <w:rFonts w:ascii="Barlow" w:eastAsia="Arial" w:hAnsi="Barlow" w:cs="Arial"/>
          <w:color w:val="222222"/>
          <w:sz w:val="24"/>
          <w:szCs w:val="24"/>
        </w:rPr>
        <w:t>i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 xml:space="preserve"> di fiducia </w:t>
      </w:r>
      <w:r w:rsidR="006E1B48" w:rsidRPr="006C0DC1">
        <w:rPr>
          <w:rFonts w:ascii="Barlow" w:eastAsia="Arial" w:hAnsi="Barlow" w:cs="Arial"/>
          <w:color w:val="222222"/>
          <w:sz w:val="24"/>
          <w:szCs w:val="24"/>
        </w:rPr>
        <w:t xml:space="preserve">scelti dai professionisti per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l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 xml:space="preserve">o sviluppo di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progett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>i impiantistici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 xml:space="preserve">. </w:t>
      </w:r>
    </w:p>
    <w:p w14:paraId="27292468" w14:textId="77777777" w:rsidR="006E1B48" w:rsidRPr="006C0DC1" w:rsidRDefault="006E1B48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</w:p>
    <w:p w14:paraId="3B8A2464" w14:textId="452870F8" w:rsidR="00507026" w:rsidRPr="006C0DC1" w:rsidRDefault="006E1B48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Con il rinnovamento della </w:t>
      </w:r>
      <w:r w:rsidR="002C0BC3"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propria gamma di deumidificatori compatti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, 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HiDew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risponde a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lle nuove indicazioni normative che prevedono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 xml:space="preserve">la sostituzione dei refrigeranti ad alto potenziale di riscaldamento globale (GWP) </w:t>
      </w:r>
      <w:r w:rsidR="002C0BC3"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con fluidi di nuova generazione o naturali.</w:t>
      </w:r>
    </w:p>
    <w:p w14:paraId="1F0CF735" w14:textId="77777777" w:rsidR="006E1B48" w:rsidRPr="006C0DC1" w:rsidRDefault="006E1B48" w:rsidP="00264D4F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3B54E66E" w14:textId="5F48A336" w:rsidR="006E1B48" w:rsidRPr="006C0DC1" w:rsidRDefault="006E1B48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In oltre 10 anni di progressive implementazioni,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il regolamento F-Gas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 a livello europeo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sta accompagnando il mercato verso l'abbandono progressivo dei refrigeranti ad alto GWP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 a cui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>d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 xml:space="preserve">ovranno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>adeguarsi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 xml:space="preserve"> - entro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 xml:space="preserve"> la scadenza fissata per la fine del 2026 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 xml:space="preserve">-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>anche i produttori di macchinari di nicchia come i deumidificatori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>.</w:t>
      </w:r>
    </w:p>
    <w:p w14:paraId="4145AEEB" w14:textId="77777777" w:rsidR="006E1B48" w:rsidRPr="006C0DC1" w:rsidRDefault="006E1B48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222222"/>
          <w:sz w:val="24"/>
          <w:szCs w:val="24"/>
        </w:rPr>
      </w:pPr>
    </w:p>
    <w:p w14:paraId="044861B6" w14:textId="34D61F8F" w:rsidR="006511DE" w:rsidRPr="006C0DC1" w:rsidRDefault="006E1B48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>C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on il lancio delle prime macchine di nuova generazione a refrigerante R513A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>,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 </w:t>
      </w:r>
      <w:r w:rsid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i tecnici R&amp;D di 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HiDew aveva</w:t>
      </w:r>
      <w:r w:rsid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no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 </w:t>
      </w:r>
      <w:r w:rsid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intrapreso 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questo percorso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 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già nel 2019</w:t>
      </w:r>
      <w:r w:rsid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 xml:space="preserve">continuando senza sosta a ricercare 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 xml:space="preserve">nuove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 xml:space="preserve">soluzioni 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 xml:space="preserve">per i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 xml:space="preserve">deumidificatori compatti </w:t>
      </w:r>
      <w:r w:rsidR="00236BAE">
        <w:rPr>
          <w:rFonts w:ascii="Barlow" w:eastAsia="Arial" w:hAnsi="Barlow" w:cs="Arial"/>
          <w:color w:val="222222"/>
          <w:sz w:val="24"/>
          <w:szCs w:val="24"/>
        </w:rPr>
        <w:t>(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>nati originariamente con refrigerante R410A</w:t>
      </w:r>
      <w:r w:rsidR="00236BAE">
        <w:rPr>
          <w:rFonts w:ascii="Barlow" w:eastAsia="Arial" w:hAnsi="Barlow" w:cs="Arial"/>
          <w:color w:val="222222"/>
          <w:sz w:val="24"/>
          <w:szCs w:val="24"/>
        </w:rPr>
        <w:t>)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 xml:space="preserve"> che, negli ultimi due anni, hanno 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 xml:space="preserve">consentito di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>rinnova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>re e a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>rricch</w:t>
      </w:r>
      <w:r w:rsidR="006C0DC1">
        <w:rPr>
          <w:rFonts w:ascii="Barlow" w:eastAsia="Arial" w:hAnsi="Barlow" w:cs="Arial"/>
          <w:color w:val="222222"/>
          <w:sz w:val="24"/>
          <w:szCs w:val="24"/>
        </w:rPr>
        <w:t xml:space="preserve">ire 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 xml:space="preserve">completamente </w:t>
      </w:r>
      <w:r w:rsidR="006C0DC1"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la gamma di nuove funzionalità</w:t>
      </w:r>
      <w:r w:rsidR="006C0DC1" w:rsidRPr="006C0DC1">
        <w:rPr>
          <w:rFonts w:ascii="Barlow" w:eastAsia="Arial" w:hAnsi="Barlow" w:cs="Arial"/>
          <w:color w:val="222222"/>
          <w:sz w:val="24"/>
          <w:szCs w:val="24"/>
        </w:rPr>
        <w:t>, mantenendo invariati solo la scocca esterna e i nomi commerciali.</w:t>
      </w:r>
    </w:p>
    <w:p w14:paraId="106415AC" w14:textId="77777777" w:rsidR="006511DE" w:rsidRPr="006C0DC1" w:rsidRDefault="006511D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222222"/>
          <w:sz w:val="24"/>
          <w:szCs w:val="24"/>
        </w:rPr>
      </w:pPr>
    </w:p>
    <w:p w14:paraId="7F3FCCE8" w14:textId="77777777" w:rsidR="00507026" w:rsidRPr="006C0DC1" w:rsidRDefault="002C0BC3" w:rsidP="00264D4F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6C0DC1">
        <w:rPr>
          <w:rFonts w:ascii="Barlow" w:eastAsia="Arial" w:hAnsi="Barlow" w:cs="Arial"/>
          <w:b/>
          <w:bCs/>
          <w:color w:val="05A9C7"/>
          <w:sz w:val="24"/>
          <w:szCs w:val="24"/>
        </w:rPr>
        <w:t>Due refrigeranti, una strategia coerente</w:t>
      </w:r>
    </w:p>
    <w:p w14:paraId="4DA4E667" w14:textId="77777777" w:rsidR="00507026" w:rsidRDefault="002C0BC3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>Il propano R290 rappresenta lo stato dell'arte tra i refrigeranti di nuova generazione: unisce un elevato calore latente di evaporazione, garanzia di ottime prestazioni termodinamiche, a un impatto ambientale minimo (GWP = 3) e alla massima disponibilità, trattandosi di un fluido naturale. La sua infiammabilità (classe A3) ne limita tuttavia l'impiego su impianti di taglia medio-grande: quando la carica di refrigerante supera i 150 grammi, la normativa prevede infatti specifici requisiti tecnici di prodotto e di installazione.</w:t>
      </w:r>
    </w:p>
    <w:p w14:paraId="4A27DCA7" w14:textId="2D41A886" w:rsidR="00507026" w:rsidRPr="00C506D3" w:rsidRDefault="002C0BC3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Per questo motivo 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HiDew adotta per le taglie medio-grandi il fluido di sintesi R454C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>: una soluzione con buone proprietà termodinamiche, ampiamente diffusa sul mercato, che presenta una classe di infiammabilità molto contenuta (A2L) e un GWP inferiore alla soglia di 150 richiesta dal regolamento F-Gas per il 2027.</w:t>
      </w:r>
    </w:p>
    <w:p w14:paraId="380FE73A" w14:textId="77777777" w:rsidR="00236BAE" w:rsidRPr="006C0DC1" w:rsidRDefault="00236BAE" w:rsidP="00264D4F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68EC3A71" w14:textId="0328A08E" w:rsidR="00236BAE" w:rsidRDefault="00236BA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>
        <w:rPr>
          <w:rFonts w:ascii="Barlow" w:eastAsia="Arial" w:hAnsi="Barlow" w:cs="Arial"/>
          <w:color w:val="222222"/>
          <w:sz w:val="24"/>
          <w:szCs w:val="24"/>
        </w:rPr>
        <w:t>P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ensate per adattarsi a diverse esigenze di spazio e di cantiere</w:t>
      </w:r>
      <w:r>
        <w:rPr>
          <w:rFonts w:ascii="Barlow" w:eastAsia="Arial" w:hAnsi="Barlow" w:cs="Arial"/>
          <w:color w:val="222222"/>
          <w:sz w:val="24"/>
          <w:szCs w:val="24"/>
        </w:rPr>
        <w:t xml:space="preserve">, i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 xml:space="preserve"> 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deumidificatori </w:t>
      </w:r>
      <w:r>
        <w:rPr>
          <w:rFonts w:ascii="Barlow" w:eastAsia="Arial" w:hAnsi="Barlow" w:cs="Arial"/>
          <w:color w:val="222222"/>
          <w:sz w:val="24"/>
          <w:szCs w:val="24"/>
        </w:rPr>
        <w:t xml:space="preserve">monoblocco 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compatti </w:t>
      </w:r>
      <w:r w:rsidRPr="00C506D3">
        <w:rPr>
          <w:rFonts w:ascii="Barlow" w:eastAsia="Arial" w:hAnsi="Barlow" w:cs="Arial"/>
          <w:b/>
          <w:bCs/>
          <w:color w:val="222222"/>
          <w:sz w:val="24"/>
          <w:szCs w:val="24"/>
        </w:rPr>
        <w:t>HiDew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 sono macchine </w:t>
      </w:r>
      <w:r>
        <w:rPr>
          <w:rFonts w:ascii="Barlow" w:eastAsia="Arial" w:hAnsi="Barlow" w:cs="Arial"/>
          <w:color w:val="222222"/>
          <w:sz w:val="24"/>
          <w:szCs w:val="24"/>
        </w:rPr>
        <w:t xml:space="preserve">che </w:t>
      </w:r>
      <w:r w:rsidRPr="00C506D3">
        <w:rPr>
          <w:rFonts w:ascii="Barlow" w:eastAsia="Arial" w:hAnsi="Barlow" w:cs="Arial"/>
          <w:b/>
          <w:bCs/>
          <w:color w:val="222222"/>
          <w:sz w:val="24"/>
          <w:szCs w:val="24"/>
        </w:rPr>
        <w:t>utilizzano lo stesso principio di funzionamento e gli stessi componenti in tutte</w:t>
      </w:r>
      <w:r w:rsidR="00C506D3" w:rsidRPr="00C506D3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 e</w:t>
      </w:r>
      <w:r w:rsidRPr="00C506D3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 quattro </w:t>
      </w:r>
      <w:r w:rsidR="00C506D3" w:rsidRPr="00C506D3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le </w:t>
      </w:r>
      <w:r w:rsidRPr="00C506D3">
        <w:rPr>
          <w:rFonts w:ascii="Barlow" w:eastAsia="Arial" w:hAnsi="Barlow" w:cs="Arial"/>
          <w:b/>
          <w:bCs/>
          <w:color w:val="222222"/>
          <w:sz w:val="24"/>
          <w:szCs w:val="24"/>
        </w:rPr>
        <w:t>configurazioni</w:t>
      </w:r>
      <w:r w:rsidR="00C506D3">
        <w:rPr>
          <w:rFonts w:ascii="Barlow" w:eastAsia="Arial" w:hAnsi="Barlow" w:cs="Arial"/>
          <w:color w:val="222222"/>
          <w:sz w:val="24"/>
          <w:szCs w:val="24"/>
        </w:rPr>
        <w:t xml:space="preserve">, progettate per </w:t>
      </w:r>
      <w:r>
        <w:rPr>
          <w:rFonts w:ascii="Barlow" w:eastAsia="Arial" w:hAnsi="Barlow" w:cs="Arial"/>
          <w:color w:val="222222"/>
          <w:sz w:val="24"/>
          <w:szCs w:val="24"/>
        </w:rPr>
        <w:t>potersi adattare con facilità a</w:t>
      </w:r>
      <w:r w:rsidR="00C41805">
        <w:rPr>
          <w:rFonts w:ascii="Barlow" w:eastAsia="Arial" w:hAnsi="Barlow" w:cs="Arial"/>
          <w:color w:val="222222"/>
          <w:sz w:val="24"/>
          <w:szCs w:val="24"/>
        </w:rPr>
        <w:t>lle</w:t>
      </w:r>
      <w:r>
        <w:rPr>
          <w:rFonts w:ascii="Barlow" w:eastAsia="Arial" w:hAnsi="Barlow" w:cs="Arial"/>
          <w:color w:val="222222"/>
          <w:sz w:val="24"/>
          <w:szCs w:val="24"/>
        </w:rPr>
        <w:t xml:space="preserve"> differenti esigenze di spazio e di cantiere</w:t>
      </w:r>
      <w:r w:rsidR="00C506D3">
        <w:rPr>
          <w:rFonts w:ascii="Barlow" w:eastAsia="Arial" w:hAnsi="Barlow" w:cs="Arial"/>
          <w:color w:val="222222"/>
          <w:sz w:val="24"/>
          <w:szCs w:val="24"/>
        </w:rPr>
        <w:t xml:space="preserve"> e, quindi, di installazione</w:t>
      </w:r>
      <w:r>
        <w:rPr>
          <w:rFonts w:ascii="Barlow" w:eastAsia="Arial" w:hAnsi="Barlow" w:cs="Arial"/>
          <w:color w:val="222222"/>
          <w:sz w:val="24"/>
          <w:szCs w:val="24"/>
        </w:rPr>
        <w:t xml:space="preserve">: </w:t>
      </w:r>
    </w:p>
    <w:p w14:paraId="08E4F6B9" w14:textId="77777777" w:rsidR="00236BAE" w:rsidRDefault="00236BA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>
        <w:rPr>
          <w:rFonts w:ascii="Barlow" w:eastAsia="Arial" w:hAnsi="Barlow" w:cs="Arial"/>
          <w:color w:val="222222"/>
          <w:sz w:val="24"/>
          <w:szCs w:val="24"/>
        </w:rPr>
        <w:t xml:space="preserve">-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a parete a vista (serie DDS)</w:t>
      </w:r>
    </w:p>
    <w:p w14:paraId="5217E26C" w14:textId="77777777" w:rsidR="00236BAE" w:rsidRDefault="00236BA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>
        <w:rPr>
          <w:rFonts w:ascii="Barlow" w:eastAsia="Arial" w:hAnsi="Barlow" w:cs="Arial"/>
          <w:color w:val="222222"/>
          <w:sz w:val="24"/>
          <w:szCs w:val="24"/>
        </w:rPr>
        <w:t xml:space="preserve">-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a parete in locale tecnico (serie DCS)</w:t>
      </w:r>
    </w:p>
    <w:p w14:paraId="6790A671" w14:textId="77777777" w:rsidR="00236BAE" w:rsidRDefault="00236BA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>
        <w:rPr>
          <w:rFonts w:ascii="Barlow" w:eastAsia="Arial" w:hAnsi="Barlow" w:cs="Arial"/>
          <w:color w:val="222222"/>
          <w:sz w:val="24"/>
          <w:szCs w:val="24"/>
        </w:rPr>
        <w:t xml:space="preserve">-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 xml:space="preserve">verticali a basamento (serie DVS) </w:t>
      </w:r>
    </w:p>
    <w:p w14:paraId="0C9A418C" w14:textId="77777777" w:rsidR="00236BAE" w:rsidRDefault="00236BA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>
        <w:rPr>
          <w:rFonts w:ascii="Barlow" w:eastAsia="Arial" w:hAnsi="Barlow" w:cs="Arial"/>
          <w:color w:val="222222"/>
          <w:sz w:val="24"/>
          <w:szCs w:val="24"/>
        </w:rPr>
        <w:t>- o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rizzontali canalizzabili da controsoffitto (serie DOS).</w:t>
      </w:r>
    </w:p>
    <w:p w14:paraId="22AA7A0B" w14:textId="77777777" w:rsidR="00236BAE" w:rsidRPr="006C0DC1" w:rsidRDefault="00236BA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05A9C7"/>
          <w:sz w:val="24"/>
          <w:szCs w:val="24"/>
        </w:rPr>
      </w:pPr>
    </w:p>
    <w:p w14:paraId="48F60C05" w14:textId="38598A7E" w:rsidR="00507026" w:rsidRPr="006C0DC1" w:rsidRDefault="002C0BC3" w:rsidP="00264D4F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6C0DC1">
        <w:rPr>
          <w:rFonts w:ascii="Barlow" w:eastAsia="Arial" w:hAnsi="Barlow" w:cs="Arial"/>
          <w:b/>
          <w:bCs/>
          <w:color w:val="05A9C7"/>
          <w:sz w:val="24"/>
          <w:szCs w:val="24"/>
        </w:rPr>
        <w:t>Un controllo completamente rinnovato</w:t>
      </w:r>
    </w:p>
    <w:p w14:paraId="4DC28507" w14:textId="73D5508C" w:rsidR="005D3B6E" w:rsidRDefault="002C0BC3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La revisione della gamma </w:t>
      </w:r>
      <w:r w:rsidR="00C41805">
        <w:rPr>
          <w:rFonts w:ascii="Barlow" w:eastAsia="Arial" w:hAnsi="Barlow" w:cs="Arial"/>
          <w:color w:val="222222"/>
          <w:sz w:val="24"/>
          <w:szCs w:val="24"/>
        </w:rPr>
        <w:t xml:space="preserve">di deumidificatori </w:t>
      </w:r>
      <w:r w:rsidR="00C41805" w:rsidRPr="005D3B6E">
        <w:rPr>
          <w:rFonts w:ascii="Barlow" w:eastAsia="Arial" w:hAnsi="Barlow" w:cs="Arial"/>
          <w:b/>
          <w:bCs/>
          <w:color w:val="222222"/>
          <w:sz w:val="24"/>
          <w:szCs w:val="24"/>
        </w:rPr>
        <w:t>HiDew</w:t>
      </w:r>
      <w:r w:rsidR="00C41805">
        <w:rPr>
          <w:rFonts w:ascii="Barlow" w:eastAsia="Arial" w:hAnsi="Barlow" w:cs="Arial"/>
          <w:color w:val="222222"/>
          <w:sz w:val="24"/>
          <w:szCs w:val="24"/>
        </w:rPr>
        <w:t xml:space="preserve"> è stata l’occasione per </w:t>
      </w:r>
      <w:r w:rsidR="005D3B6E">
        <w:rPr>
          <w:rFonts w:ascii="Barlow" w:eastAsia="Arial" w:hAnsi="Barlow" w:cs="Arial"/>
          <w:color w:val="222222"/>
          <w:sz w:val="24"/>
          <w:szCs w:val="24"/>
        </w:rPr>
        <w:t>rinnova</w:t>
      </w:r>
      <w:r w:rsidR="00A3570F">
        <w:rPr>
          <w:rFonts w:ascii="Barlow" w:eastAsia="Arial" w:hAnsi="Barlow" w:cs="Arial"/>
          <w:color w:val="222222"/>
          <w:sz w:val="24"/>
          <w:szCs w:val="24"/>
        </w:rPr>
        <w:t>re completamente il</w:t>
      </w:r>
      <w:r w:rsidR="005D3B6E">
        <w:rPr>
          <w:rFonts w:ascii="Barlow" w:eastAsia="Arial" w:hAnsi="Barlow" w:cs="Arial"/>
          <w:color w:val="222222"/>
          <w:sz w:val="24"/>
          <w:szCs w:val="24"/>
        </w:rPr>
        <w:t xml:space="preserve"> 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>sistema di controllo</w:t>
      </w:r>
      <w:r w:rsidR="005D3B6E" w:rsidRPr="005D3B6E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 </w:t>
      </w:r>
      <w:r w:rsidR="005D3B6E"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basa</w:t>
      </w:r>
      <w:r w:rsidR="005D3B6E">
        <w:rPr>
          <w:rFonts w:ascii="Barlow" w:eastAsia="Arial" w:hAnsi="Barlow" w:cs="Arial"/>
          <w:b/>
          <w:bCs/>
          <w:color w:val="222222"/>
          <w:sz w:val="24"/>
          <w:szCs w:val="24"/>
        </w:rPr>
        <w:t>to</w:t>
      </w:r>
      <w:r w:rsidR="005D3B6E"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 su un PLC con firmware sviluppato internamente da HiDew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. </w:t>
      </w:r>
    </w:p>
    <w:p w14:paraId="650952D5" w14:textId="77777777" w:rsidR="005D3B6E" w:rsidRDefault="005D3B6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</w:p>
    <w:p w14:paraId="3D12B052" w14:textId="4D783AFE" w:rsidR="005D3B6E" w:rsidRDefault="002C0BC3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lastRenderedPageBreak/>
        <w:t xml:space="preserve">Il 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nuovo </w:t>
      </w:r>
      <w:r w:rsidR="00C41805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controllo </w:t>
      </w:r>
      <w:r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HMI</w:t>
      </w:r>
      <w:r w:rsidR="00C41805" w:rsidRPr="00C41805">
        <w:rPr>
          <w:rFonts w:ascii="Barlow" w:eastAsia="Arial" w:hAnsi="Barlow" w:cs="Arial"/>
          <w:color w:val="222222"/>
          <w:sz w:val="24"/>
          <w:szCs w:val="24"/>
        </w:rPr>
        <w:t xml:space="preserve">, </w:t>
      </w:r>
      <w:r w:rsidR="005D3B6E">
        <w:rPr>
          <w:rFonts w:ascii="Barlow" w:eastAsia="Arial" w:hAnsi="Barlow" w:cs="Arial"/>
          <w:color w:val="222222"/>
          <w:sz w:val="24"/>
          <w:szCs w:val="24"/>
        </w:rPr>
        <w:t xml:space="preserve">infatti, 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è dotato di uno schermo touch-screen a colori ad alta definizione, con schermate intuitive per l'utente finale ma complete negli strumenti di configurazione avanzata </w:t>
      </w:r>
      <w:r w:rsidR="005D3B6E">
        <w:rPr>
          <w:rFonts w:ascii="Barlow" w:eastAsia="Arial" w:hAnsi="Barlow" w:cs="Arial"/>
          <w:color w:val="222222"/>
          <w:sz w:val="24"/>
          <w:szCs w:val="24"/>
        </w:rPr>
        <w:t xml:space="preserve">per poter essere 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utilizzati dai tecnici in fase di </w:t>
      </w:r>
      <w:proofErr w:type="spellStart"/>
      <w:r w:rsidRPr="006C0DC1">
        <w:rPr>
          <w:rFonts w:ascii="Barlow" w:eastAsia="Arial" w:hAnsi="Barlow" w:cs="Arial"/>
          <w:color w:val="222222"/>
          <w:sz w:val="24"/>
          <w:szCs w:val="24"/>
        </w:rPr>
        <w:t>commissioning</w:t>
      </w:r>
      <w:proofErr w:type="spellEnd"/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, manutenzione o riparazione. </w:t>
      </w:r>
    </w:p>
    <w:p w14:paraId="3C0C9092" w14:textId="77777777" w:rsidR="005D3B6E" w:rsidRDefault="005D3B6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</w:p>
    <w:p w14:paraId="2237F043" w14:textId="1D413880" w:rsidR="00507026" w:rsidRDefault="005D3B6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222222"/>
          <w:sz w:val="24"/>
          <w:szCs w:val="24"/>
        </w:rPr>
      </w:pPr>
      <w:r w:rsidRPr="00D75F67">
        <w:rPr>
          <w:rFonts w:ascii="Barlow" w:eastAsia="Arial" w:hAnsi="Barlow" w:cs="Arial"/>
          <w:color w:val="222222"/>
          <w:sz w:val="24"/>
          <w:szCs w:val="24"/>
        </w:rPr>
        <w:t>O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ltre</w:t>
      </w:r>
      <w:r w:rsidR="00A3570F">
        <w:rPr>
          <w:rFonts w:ascii="Barlow" w:eastAsia="Arial" w:hAnsi="Barlow" w:cs="Arial"/>
          <w:color w:val="222222"/>
          <w:sz w:val="24"/>
          <w:szCs w:val="24"/>
        </w:rPr>
        <w:t xml:space="preserve"> 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>all'</w:t>
      </w:r>
      <w:r w:rsidR="002C0BC3" w:rsidRPr="005D3B6E">
        <w:rPr>
          <w:rFonts w:ascii="Barlow" w:eastAsia="Arial" w:hAnsi="Barlow" w:cs="Arial"/>
          <w:b/>
          <w:bCs/>
          <w:color w:val="222222"/>
          <w:sz w:val="24"/>
          <w:szCs w:val="24"/>
        </w:rPr>
        <w:t>HMI</w:t>
      </w:r>
      <w:r w:rsidR="002C0BC3" w:rsidRPr="006C0DC1">
        <w:rPr>
          <w:rFonts w:ascii="Barlow" w:eastAsia="Arial" w:hAnsi="Barlow" w:cs="Arial"/>
          <w:color w:val="222222"/>
          <w:sz w:val="24"/>
          <w:szCs w:val="24"/>
        </w:rPr>
        <w:t xml:space="preserve"> di bordo macchina, sono disponibili ingressi configurabili e una porta di comunicazione RS485 </w:t>
      </w:r>
      <w:r w:rsidR="002C0BC3"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 xml:space="preserve">con protocollo </w:t>
      </w:r>
      <w:proofErr w:type="spellStart"/>
      <w:r w:rsidR="002C0BC3"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Modbus</w:t>
      </w:r>
      <w:proofErr w:type="spellEnd"/>
      <w:r w:rsidR="002C0BC3" w:rsidRPr="006C0DC1">
        <w:rPr>
          <w:rFonts w:ascii="Barlow" w:eastAsia="Arial" w:hAnsi="Barlow" w:cs="Arial"/>
          <w:b/>
          <w:bCs/>
          <w:color w:val="222222"/>
          <w:sz w:val="24"/>
          <w:szCs w:val="24"/>
        </w:rPr>
        <w:t>, compatibile con i più diffusi sistemi di building management (BMS).</w:t>
      </w:r>
    </w:p>
    <w:p w14:paraId="5D6ACE1B" w14:textId="77777777" w:rsidR="00C41805" w:rsidRDefault="00C41805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222222"/>
          <w:sz w:val="24"/>
          <w:szCs w:val="24"/>
        </w:rPr>
      </w:pPr>
    </w:p>
    <w:p w14:paraId="659DEC10" w14:textId="77777777" w:rsidR="005D3B6E" w:rsidRDefault="005D3B6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05A9C7"/>
          <w:sz w:val="24"/>
          <w:szCs w:val="24"/>
        </w:rPr>
      </w:pPr>
    </w:p>
    <w:p w14:paraId="57090903" w14:textId="187BEF74" w:rsidR="00507026" w:rsidRPr="006C0DC1" w:rsidRDefault="002C0BC3" w:rsidP="00264D4F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6C0DC1">
        <w:rPr>
          <w:rFonts w:ascii="Barlow" w:eastAsia="Arial" w:hAnsi="Barlow" w:cs="Arial"/>
          <w:b/>
          <w:bCs/>
          <w:color w:val="05A9C7"/>
          <w:sz w:val="24"/>
          <w:szCs w:val="24"/>
        </w:rPr>
        <w:t>Efficienza e durabilità al centro del progetto</w:t>
      </w:r>
    </w:p>
    <w:p w14:paraId="5CD81228" w14:textId="77777777" w:rsidR="00A3570F" w:rsidRDefault="002C0BC3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>Dal punto di vista termodinamico, la gamma adotta nuovi scambiatori a pacco alettato che aumentano la superficie di scambio termico e riducono la carica di refrigerante necessaria, con un miglioramento generale dell'efficienza nel settore</w:t>
      </w:r>
      <w:r w:rsidR="00C47C7E" w:rsidRPr="006C0DC1">
        <w:rPr>
          <w:rFonts w:ascii="Barlow" w:eastAsia="Arial" w:hAnsi="Barlow" w:cs="Arial"/>
          <w:color w:val="222222"/>
          <w:sz w:val="24"/>
          <w:szCs w:val="24"/>
        </w:rPr>
        <w:t>,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 misura</w:t>
      </w:r>
      <w:r w:rsidR="00A3570F">
        <w:rPr>
          <w:rFonts w:ascii="Barlow" w:eastAsia="Arial" w:hAnsi="Barlow" w:cs="Arial"/>
          <w:color w:val="222222"/>
          <w:sz w:val="24"/>
          <w:szCs w:val="24"/>
        </w:rPr>
        <w:t>bile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 in litri di condensato prodotti per unità di potenza elettrica assorbita. </w:t>
      </w:r>
      <w:r w:rsidR="00A3570F">
        <w:rPr>
          <w:rFonts w:ascii="Barlow" w:eastAsia="Arial" w:hAnsi="Barlow" w:cs="Arial"/>
          <w:color w:val="222222"/>
          <w:sz w:val="24"/>
          <w:szCs w:val="24"/>
        </w:rPr>
        <w:t>Un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 beneficio </w:t>
      </w:r>
      <w:r w:rsidR="00A3570F">
        <w:rPr>
          <w:rFonts w:ascii="Barlow" w:eastAsia="Arial" w:hAnsi="Barlow" w:cs="Arial"/>
          <w:color w:val="222222"/>
          <w:sz w:val="24"/>
          <w:szCs w:val="24"/>
        </w:rPr>
        <w:t xml:space="preserve">che, </w:t>
      </w:r>
      <w:r w:rsidR="00A3570F" w:rsidRPr="006C0DC1">
        <w:rPr>
          <w:rFonts w:ascii="Barlow" w:eastAsia="Arial" w:hAnsi="Barlow" w:cs="Arial"/>
          <w:color w:val="222222"/>
          <w:sz w:val="24"/>
          <w:szCs w:val="24"/>
        </w:rPr>
        <w:t>grazie alla possibilità di ridurre la taglia dei compressori a parità di resa</w:t>
      </w:r>
      <w:r w:rsidR="00A3570F">
        <w:rPr>
          <w:rFonts w:ascii="Barlow" w:eastAsia="Arial" w:hAnsi="Barlow" w:cs="Arial"/>
          <w:color w:val="222222"/>
          <w:sz w:val="24"/>
          <w:szCs w:val="24"/>
        </w:rPr>
        <w:t>,</w:t>
      </w:r>
      <w:r w:rsidR="00A3570F" w:rsidRPr="006C0DC1">
        <w:rPr>
          <w:rFonts w:ascii="Barlow" w:eastAsia="Arial" w:hAnsi="Barlow" w:cs="Arial"/>
          <w:color w:val="222222"/>
          <w:sz w:val="24"/>
          <w:szCs w:val="24"/>
        </w:rPr>
        <w:t xml:space="preserve"> 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si riflette anche sul piano acustico. </w:t>
      </w:r>
    </w:p>
    <w:p w14:paraId="154CEFB0" w14:textId="77777777" w:rsidR="00A3570F" w:rsidRDefault="00A3570F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</w:p>
    <w:p w14:paraId="10ABADA8" w14:textId="1F62B44A" w:rsidR="00507026" w:rsidRDefault="002C0BC3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 xml:space="preserve">Contribuiscono all'efficienza energetica anche i nuovi ventilatori elettronici </w:t>
      </w:r>
      <w:r w:rsidR="005928CB" w:rsidRPr="00780C59">
        <w:rPr>
          <w:rFonts w:ascii="Barlow" w:eastAsia="Arial" w:hAnsi="Barlow" w:cs="Arial"/>
          <w:sz w:val="24"/>
          <w:szCs w:val="24"/>
        </w:rPr>
        <w:t xml:space="preserve">plug-fan </w:t>
      </w:r>
      <w:r w:rsidRPr="00780C59">
        <w:rPr>
          <w:rFonts w:ascii="Barlow" w:eastAsia="Arial" w:hAnsi="Barlow" w:cs="Arial"/>
          <w:sz w:val="24"/>
          <w:szCs w:val="24"/>
        </w:rPr>
        <w:t>c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>on motore brushless EC, che regolano in modo progressivo la portata d'aria in base alle effettive condizioni di carico dell'ambiente.</w:t>
      </w:r>
    </w:p>
    <w:p w14:paraId="0F08717E" w14:textId="77777777" w:rsidR="00A3570F" w:rsidRPr="006C0DC1" w:rsidRDefault="00A3570F" w:rsidP="00264D4F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2531B949" w14:textId="1231F248" w:rsidR="00507026" w:rsidRPr="006C0DC1" w:rsidRDefault="002C0BC3" w:rsidP="00264D4F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6C0DC1">
        <w:rPr>
          <w:rFonts w:ascii="Barlow" w:eastAsia="Arial" w:hAnsi="Barlow" w:cs="Arial"/>
          <w:color w:val="222222"/>
          <w:sz w:val="24"/>
          <w:szCs w:val="24"/>
        </w:rPr>
        <w:t>Per resistere alla corrosione tipica degli ambienti piscina, la scocca del deumidificatore è integralmente verniciata</w:t>
      </w:r>
      <w:r w:rsidR="00A3570F">
        <w:rPr>
          <w:rFonts w:ascii="Barlow" w:eastAsia="Arial" w:hAnsi="Barlow" w:cs="Arial"/>
          <w:color w:val="222222"/>
          <w:sz w:val="24"/>
          <w:szCs w:val="24"/>
        </w:rPr>
        <w:t xml:space="preserve"> e </w:t>
      </w:r>
      <w:r w:rsidRPr="006C0DC1">
        <w:rPr>
          <w:rFonts w:ascii="Barlow" w:eastAsia="Arial" w:hAnsi="Barlow" w:cs="Arial"/>
          <w:color w:val="222222"/>
          <w:sz w:val="24"/>
          <w:szCs w:val="24"/>
        </w:rPr>
        <w:t>i componenti soggetti agli utilizzi più gravosi sono realizzati in acciaio inox.</w:t>
      </w:r>
    </w:p>
    <w:p w14:paraId="401765B2" w14:textId="77777777" w:rsidR="005D3B6E" w:rsidRDefault="005D3B6E" w:rsidP="00264D4F">
      <w:pPr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color w:val="05A9C7"/>
          <w:sz w:val="24"/>
          <w:szCs w:val="24"/>
        </w:rPr>
      </w:pPr>
    </w:p>
    <w:p w14:paraId="7F9DE248" w14:textId="0925C880" w:rsidR="00507026" w:rsidRPr="005D3B6E" w:rsidRDefault="005D3B6E" w:rsidP="005D3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5D3B6E">
        <w:rPr>
          <w:rFonts w:ascii="Barlow" w:eastAsia="Arial" w:hAnsi="Barlow" w:cs="Arial"/>
          <w:b/>
          <w:bCs/>
          <w:color w:val="05A9C7"/>
        </w:rPr>
        <w:t>Chi siamo</w:t>
      </w:r>
    </w:p>
    <w:p w14:paraId="5D547AAE" w14:textId="0CC18003" w:rsidR="00507026" w:rsidRPr="005D3B6E" w:rsidRDefault="002C0BC3" w:rsidP="005D3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eastAsia="Arial" w:hAnsi="Barlow" w:cs="Arial"/>
          <w:color w:val="222222"/>
        </w:rPr>
      </w:pPr>
      <w:r w:rsidRPr="005D3B6E">
        <w:rPr>
          <w:rFonts w:ascii="Barlow" w:eastAsia="Arial" w:hAnsi="Barlow" w:cs="Arial"/>
          <w:b/>
          <w:bCs/>
          <w:color w:val="222222"/>
        </w:rPr>
        <w:t>HiDew</w:t>
      </w:r>
      <w:r w:rsidRPr="005D3B6E">
        <w:rPr>
          <w:rFonts w:ascii="Barlow" w:eastAsia="Arial" w:hAnsi="Barlow" w:cs="Arial"/>
          <w:color w:val="222222"/>
        </w:rPr>
        <w:t xml:space="preserve"> è un'azienda italiana fondata nel 2011, parte del </w:t>
      </w:r>
      <w:r w:rsidR="005D3B6E">
        <w:rPr>
          <w:rFonts w:ascii="Barlow" w:eastAsia="Arial" w:hAnsi="Barlow" w:cs="Arial"/>
          <w:color w:val="222222"/>
        </w:rPr>
        <w:t>G</w:t>
      </w:r>
      <w:r w:rsidRPr="005D3B6E">
        <w:rPr>
          <w:rFonts w:ascii="Barlow" w:eastAsia="Arial" w:hAnsi="Barlow" w:cs="Arial"/>
          <w:color w:val="222222"/>
        </w:rPr>
        <w:t xml:space="preserve">ruppo </w:t>
      </w:r>
      <w:proofErr w:type="spellStart"/>
      <w:r w:rsidRPr="005D3B6E">
        <w:rPr>
          <w:rFonts w:ascii="Barlow" w:eastAsia="Arial" w:hAnsi="Barlow" w:cs="Arial"/>
          <w:b/>
          <w:bCs/>
          <w:color w:val="222222"/>
        </w:rPr>
        <w:t>HiWorld</w:t>
      </w:r>
      <w:proofErr w:type="spellEnd"/>
      <w:r w:rsidRPr="005D3B6E">
        <w:rPr>
          <w:rFonts w:ascii="Barlow" w:eastAsia="Arial" w:hAnsi="Barlow" w:cs="Arial"/>
          <w:color w:val="222222"/>
        </w:rPr>
        <w:t xml:space="preserve"> con </w:t>
      </w:r>
      <w:r w:rsidRPr="005D3B6E">
        <w:rPr>
          <w:rFonts w:ascii="Barlow" w:eastAsia="Arial" w:hAnsi="Barlow" w:cs="Arial"/>
          <w:b/>
          <w:bCs/>
          <w:color w:val="222222"/>
        </w:rPr>
        <w:t>HiRef S.p.A.</w:t>
      </w:r>
      <w:r w:rsidRPr="005D3B6E">
        <w:rPr>
          <w:rFonts w:ascii="Barlow" w:eastAsia="Arial" w:hAnsi="Barlow" w:cs="Arial"/>
          <w:color w:val="222222"/>
        </w:rPr>
        <w:t xml:space="preserve"> </w:t>
      </w:r>
      <w:r w:rsidR="005D3B6E">
        <w:rPr>
          <w:rFonts w:ascii="Barlow" w:eastAsia="Arial" w:hAnsi="Barlow" w:cs="Arial"/>
          <w:color w:val="222222"/>
        </w:rPr>
        <w:t>a capo del G</w:t>
      </w:r>
      <w:r w:rsidRPr="005D3B6E">
        <w:rPr>
          <w:rFonts w:ascii="Barlow" w:eastAsia="Arial" w:hAnsi="Barlow" w:cs="Arial"/>
          <w:color w:val="222222"/>
        </w:rPr>
        <w:t>ruppo. È specializzata nella progettazione e produzione di soluzioni avanzate per il trattamento e il ricambio dell'aria, a partire dalla deumidificazione, che ne rappresenta il core business. Guidata dall'innovazione e da un approccio orientato al cliente, l'azienda serve il mercato residenziale e terziario, con un'attenzione crescente verso l'agricoltura moderna (</w:t>
      </w:r>
      <w:proofErr w:type="spellStart"/>
      <w:r w:rsidRPr="005D3B6E">
        <w:rPr>
          <w:rFonts w:ascii="Barlow" w:eastAsia="Arial" w:hAnsi="Barlow" w:cs="Arial"/>
          <w:color w:val="222222"/>
        </w:rPr>
        <w:t>vertical</w:t>
      </w:r>
      <w:proofErr w:type="spellEnd"/>
      <w:r w:rsidRPr="005D3B6E">
        <w:rPr>
          <w:rFonts w:ascii="Barlow" w:eastAsia="Arial" w:hAnsi="Barlow" w:cs="Arial"/>
          <w:color w:val="222222"/>
        </w:rPr>
        <w:t xml:space="preserve"> farm, serre) e l'industria. I prodotti </w:t>
      </w:r>
      <w:r w:rsidRPr="005D3B6E">
        <w:rPr>
          <w:rFonts w:ascii="Barlow" w:eastAsia="Arial" w:hAnsi="Barlow" w:cs="Arial"/>
          <w:b/>
          <w:bCs/>
          <w:color w:val="222222"/>
        </w:rPr>
        <w:t>HiDew,</w:t>
      </w:r>
      <w:r w:rsidRPr="005D3B6E">
        <w:rPr>
          <w:rFonts w:ascii="Barlow" w:eastAsia="Arial" w:hAnsi="Barlow" w:cs="Arial"/>
          <w:color w:val="222222"/>
        </w:rPr>
        <w:t xml:space="preserve"> basati </w:t>
      </w:r>
      <w:r w:rsidR="005928CB" w:rsidRPr="00780C59">
        <w:rPr>
          <w:rFonts w:ascii="Barlow" w:eastAsia="Arial" w:hAnsi="Barlow" w:cs="Arial"/>
        </w:rPr>
        <w:t xml:space="preserve">sul </w:t>
      </w:r>
      <w:proofErr w:type="spellStart"/>
      <w:r w:rsidR="005928CB" w:rsidRPr="00780C59">
        <w:rPr>
          <w:rFonts w:ascii="Barlow" w:eastAsia="Arial" w:hAnsi="Barlow" w:cs="Arial"/>
        </w:rPr>
        <w:t>principo</w:t>
      </w:r>
      <w:proofErr w:type="spellEnd"/>
      <w:r w:rsidR="005928CB" w:rsidRPr="00780C59">
        <w:rPr>
          <w:rFonts w:ascii="Barlow" w:eastAsia="Arial" w:hAnsi="Barlow" w:cs="Arial"/>
        </w:rPr>
        <w:t xml:space="preserve"> della</w:t>
      </w:r>
      <w:r w:rsidRPr="00780C59">
        <w:rPr>
          <w:rFonts w:ascii="Barlow" w:eastAsia="Arial" w:hAnsi="Barlow" w:cs="Arial"/>
        </w:rPr>
        <w:t xml:space="preserve"> pompa di calore</w:t>
      </w:r>
      <w:r w:rsidRPr="005928CB">
        <w:rPr>
          <w:rFonts w:ascii="Barlow" w:eastAsia="Arial" w:hAnsi="Barlow" w:cs="Arial"/>
          <w:color w:val="EE0000"/>
        </w:rPr>
        <w:t xml:space="preserve"> </w:t>
      </w:r>
      <w:r w:rsidRPr="005D3B6E">
        <w:rPr>
          <w:rFonts w:ascii="Barlow" w:eastAsia="Arial" w:hAnsi="Barlow" w:cs="Arial"/>
          <w:color w:val="222222"/>
        </w:rPr>
        <w:t>e sul recupero di energia, si collocano tra i promotori della transizione energetica.</w:t>
      </w:r>
      <w:r w:rsidR="005D3B6E">
        <w:rPr>
          <w:rFonts w:ascii="Barlow" w:eastAsia="Arial" w:hAnsi="Barlow" w:cs="Arial"/>
          <w:color w:val="222222"/>
        </w:rPr>
        <w:t xml:space="preserve"> </w:t>
      </w:r>
      <w:r w:rsidRPr="005D3B6E">
        <w:rPr>
          <w:rFonts w:ascii="Barlow" w:eastAsia="Arial" w:hAnsi="Barlow" w:cs="Arial"/>
          <w:b/>
          <w:bCs/>
          <w:color w:val="222222"/>
        </w:rPr>
        <w:t>HiDew</w:t>
      </w:r>
      <w:r w:rsidRPr="005D3B6E">
        <w:rPr>
          <w:rFonts w:ascii="Barlow" w:eastAsia="Arial" w:hAnsi="Barlow" w:cs="Arial"/>
          <w:color w:val="222222"/>
        </w:rPr>
        <w:t xml:space="preserve"> opera sui mercati nazionale e internazionale, con una quota export superiore al 50% e una copertura capillare in Europa e Nord Africa; negli ultimi anni l'azienda ha inoltre consolidato rapporti commerciali in Sud America e Asia. Oltre a prodotti e sistemi plug &amp; play, HiDew offre attività di consulenza e soluzioni personalizzate sviluppate per applicazioni OEM.</w:t>
      </w:r>
    </w:p>
    <w:p w14:paraId="6F9B36B9" w14:textId="261654C7" w:rsidR="00BD4DDE" w:rsidRPr="00D75F67" w:rsidRDefault="005D3B6E" w:rsidP="005D3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75F67">
        <w:rPr>
          <w:rFonts w:ascii="Barlow" w:hAnsi="Barlow"/>
        </w:rPr>
        <w:t>Per informazioni</w:t>
      </w:r>
      <w:r w:rsidR="00BD4DDE" w:rsidRPr="00D75F67">
        <w:rPr>
          <w:rFonts w:ascii="Barlow" w:hAnsi="Barlow"/>
        </w:rPr>
        <w:t xml:space="preserve">: </w:t>
      </w:r>
      <w:hyperlink r:id="rId7" w:history="1">
        <w:r w:rsidR="00BD4DDE" w:rsidRPr="00D75F67">
          <w:rPr>
            <w:rStyle w:val="Collegamentoipertestuale"/>
            <w:rFonts w:ascii="Barlow" w:hAnsi="Barlow"/>
          </w:rPr>
          <w:t>https://hidew.it/</w:t>
        </w:r>
      </w:hyperlink>
      <w:r w:rsidR="00BD4DDE" w:rsidRPr="00D75F67">
        <w:rPr>
          <w:rFonts w:ascii="Barlow" w:hAnsi="Barlow"/>
        </w:rPr>
        <w:t xml:space="preserve"> </w:t>
      </w:r>
    </w:p>
    <w:p w14:paraId="0CF34978" w14:textId="77777777" w:rsidR="00507026" w:rsidRPr="00D75F67" w:rsidRDefault="00507026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1A54CD24" w14:textId="77777777" w:rsidR="00A3570F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5F23B8DD" w14:textId="77777777" w:rsidR="00A3570F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2918FA8C" w14:textId="77777777" w:rsidR="00A3570F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33B9997F" w14:textId="77777777" w:rsidR="00A3570F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C175843" w14:textId="77777777" w:rsidR="00A3570F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314554DD" w14:textId="77777777" w:rsidR="00A3570F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5666DC0C" w14:textId="77777777" w:rsidR="00A3570F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F015CDB" w14:textId="77777777" w:rsidR="005D53E6" w:rsidRDefault="005D53E6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3B440192" w14:textId="77777777" w:rsidR="005D53E6" w:rsidRDefault="005D53E6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71D2BDB" w14:textId="77777777" w:rsidR="005D53E6" w:rsidRDefault="005D53E6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44DED28" w14:textId="77777777" w:rsidR="005D53E6" w:rsidRDefault="005D53E6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14C95D7" w14:textId="77777777" w:rsidR="005D53E6" w:rsidRDefault="005D53E6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64602409" w14:textId="77777777" w:rsidR="00780C59" w:rsidRDefault="00780C59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3BE47478" w14:textId="3A8D937E" w:rsidR="00B5417D" w:rsidRPr="006C0DC1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lastRenderedPageBreak/>
        <w:t>IMMAGINI DISPONIBILI</w:t>
      </w:r>
    </w:p>
    <w:p w14:paraId="202587EF" w14:textId="77777777" w:rsidR="00A3570F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4EC04615" w14:textId="6A7325E6" w:rsidR="00B5417D" w:rsidRPr="006C0DC1" w:rsidRDefault="00B5417D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6C0DC1">
        <w:rPr>
          <w:rFonts w:ascii="Barlow" w:hAnsi="Barlow"/>
          <w:noProof/>
          <w:sz w:val="24"/>
          <w:szCs w:val="24"/>
        </w:rPr>
        <w:drawing>
          <wp:inline distT="0" distB="0" distL="0" distR="0" wp14:anchorId="76650ADC" wp14:editId="589CF7B3">
            <wp:extent cx="2952750" cy="3971925"/>
            <wp:effectExtent l="0" t="0" r="0" b="9525"/>
            <wp:docPr id="9667451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E1078" w14:textId="591E34C0" w:rsidR="00A3570F" w:rsidRDefault="00A3570F" w:rsidP="00A3570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A3570F">
        <w:rPr>
          <w:rFonts w:ascii="Barlow" w:hAnsi="Barlow"/>
          <w:b/>
          <w:bCs/>
          <w:sz w:val="24"/>
          <w:szCs w:val="24"/>
        </w:rPr>
        <w:t xml:space="preserve">1. Deumidificatore della Serie DDS di HiDew con installazione a parete </w:t>
      </w:r>
    </w:p>
    <w:p w14:paraId="50C82B9C" w14:textId="77777777" w:rsidR="00A3570F" w:rsidRDefault="00A3570F" w:rsidP="00A3570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2207C5AD" w14:textId="77777777" w:rsidR="00A3570F" w:rsidRPr="00A3570F" w:rsidRDefault="00A3570F" w:rsidP="00A3570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34F8F079" w14:textId="5284E133" w:rsidR="00B5417D" w:rsidRPr="006C0DC1" w:rsidRDefault="00B5417D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6C0DC1">
        <w:rPr>
          <w:rFonts w:ascii="Barlow" w:hAnsi="Barlow"/>
          <w:noProof/>
          <w:sz w:val="24"/>
          <w:szCs w:val="24"/>
        </w:rPr>
        <w:drawing>
          <wp:inline distT="0" distB="0" distL="0" distR="0" wp14:anchorId="74224C78" wp14:editId="5F450EBD">
            <wp:extent cx="2657475" cy="1857375"/>
            <wp:effectExtent l="0" t="0" r="9525" b="9525"/>
            <wp:docPr id="125623977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8D9B2" w14:textId="0A3D7D3A" w:rsidR="00A3570F" w:rsidRPr="00A3570F" w:rsidRDefault="00A3570F" w:rsidP="00A3570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  <w:lang w:val="en-US"/>
        </w:rPr>
      </w:pPr>
      <w:r w:rsidRPr="00A3570F">
        <w:rPr>
          <w:rFonts w:ascii="Barlow" w:hAnsi="Barlow"/>
          <w:b/>
          <w:bCs/>
          <w:sz w:val="24"/>
          <w:szCs w:val="24"/>
          <w:lang w:val="en-US"/>
        </w:rPr>
        <w:t>2. Display touch HMI HiDew</w:t>
      </w:r>
    </w:p>
    <w:p w14:paraId="145ECA8F" w14:textId="77777777" w:rsidR="00B5417D" w:rsidRPr="006C0DC1" w:rsidRDefault="00B5417D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6C0DC1">
        <w:rPr>
          <w:rFonts w:ascii="Barlow" w:hAnsi="Barlow"/>
          <w:noProof/>
          <w:sz w:val="24"/>
          <w:szCs w:val="24"/>
        </w:rPr>
        <w:lastRenderedPageBreak/>
        <w:drawing>
          <wp:inline distT="0" distB="0" distL="0" distR="0" wp14:anchorId="3B8412AB" wp14:editId="30DB0BD3">
            <wp:extent cx="6120130" cy="4081780"/>
            <wp:effectExtent l="0" t="0" r="0" b="0"/>
            <wp:docPr id="154948957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88550" w14:textId="5535DA60" w:rsidR="00A3570F" w:rsidRPr="00A3570F" w:rsidRDefault="00A3570F" w:rsidP="00A3570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A3570F">
        <w:rPr>
          <w:rFonts w:ascii="Barlow" w:hAnsi="Barlow"/>
          <w:b/>
          <w:bCs/>
          <w:sz w:val="24"/>
          <w:szCs w:val="24"/>
        </w:rPr>
        <w:t>3. Deumidificatore serie DCS di HiDew con canalizzazione installato in nicchia o a muro</w:t>
      </w:r>
    </w:p>
    <w:p w14:paraId="5CE74D09" w14:textId="138D798A" w:rsidR="00B5417D" w:rsidRPr="006C0DC1" w:rsidRDefault="00B5417D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6C0DC1">
        <w:rPr>
          <w:rFonts w:ascii="Barlow" w:hAnsi="Barlow"/>
          <w:noProof/>
          <w:sz w:val="24"/>
          <w:szCs w:val="24"/>
        </w:rPr>
        <w:drawing>
          <wp:inline distT="0" distB="0" distL="0" distR="0" wp14:anchorId="54CD0635" wp14:editId="2990BE23">
            <wp:extent cx="4295775" cy="2847975"/>
            <wp:effectExtent l="0" t="0" r="9525" b="9525"/>
            <wp:docPr id="8489536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B42D" w14:textId="574E112D" w:rsidR="00B5417D" w:rsidRDefault="00A3570F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A3570F">
        <w:rPr>
          <w:rFonts w:ascii="Barlow" w:hAnsi="Barlow"/>
          <w:b/>
          <w:bCs/>
          <w:sz w:val="24"/>
          <w:szCs w:val="24"/>
        </w:rPr>
        <w:t xml:space="preserve">4. Serie DOS di HiDew </w:t>
      </w:r>
      <w:r>
        <w:rPr>
          <w:rFonts w:ascii="Barlow" w:hAnsi="Barlow"/>
          <w:b/>
          <w:bCs/>
          <w:sz w:val="24"/>
          <w:szCs w:val="24"/>
        </w:rPr>
        <w:t>per</w:t>
      </w:r>
      <w:r w:rsidRPr="00A3570F">
        <w:rPr>
          <w:rFonts w:ascii="Barlow" w:hAnsi="Barlow"/>
          <w:b/>
          <w:bCs/>
          <w:sz w:val="24"/>
          <w:szCs w:val="24"/>
        </w:rPr>
        <w:t xml:space="preserve"> installazione a soffitto</w:t>
      </w:r>
    </w:p>
    <w:p w14:paraId="5AF9C31F" w14:textId="77777777" w:rsidR="00D75F67" w:rsidRDefault="00D75F67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5DE8E07B" w14:textId="77777777" w:rsidR="00D75F67" w:rsidRDefault="00D75F67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64EFBCA2" w14:textId="77777777" w:rsidR="00D75F67" w:rsidRDefault="00D75F67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DFA21FE" w14:textId="77777777" w:rsidR="00D75F67" w:rsidRDefault="00D75F67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44202F3E" w14:textId="77777777" w:rsidR="00D75F67" w:rsidRDefault="00D75F67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BBDC4BD" w14:textId="77777777" w:rsidR="00D75F67" w:rsidRDefault="00D75F67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CC6EB71" w14:textId="77777777" w:rsidR="00D75F67" w:rsidRDefault="00D75F67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E742FF6" w14:textId="77777777" w:rsidR="00D75F67" w:rsidRPr="00A3570F" w:rsidRDefault="00D75F67" w:rsidP="00264D4F">
      <w:pPr>
        <w:pBdr>
          <w:bottom w:val="single" w:sz="6" w:space="1" w:color="05A9C7"/>
        </w:pBd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sectPr w:rsidR="00D75F67" w:rsidRPr="00A3570F" w:rsidSect="00A3570F">
      <w:headerReference w:type="default" r:id="rId12"/>
      <w:footerReference w:type="default" r:id="rId13"/>
      <w:pgSz w:w="11906" w:h="16838"/>
      <w:pgMar w:top="1482" w:right="991" w:bottom="1134" w:left="1134" w:header="369" w:footer="3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89002" w14:textId="77777777" w:rsidR="00CE0A1F" w:rsidRDefault="00CE0A1F" w:rsidP="00A3570F">
      <w:r>
        <w:separator/>
      </w:r>
    </w:p>
  </w:endnote>
  <w:endnote w:type="continuationSeparator" w:id="0">
    <w:p w14:paraId="1B19F21C" w14:textId="77777777" w:rsidR="00CE0A1F" w:rsidRDefault="00CE0A1F" w:rsidP="00A3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28F8F" w14:textId="77777777" w:rsidR="00A3570F" w:rsidRDefault="00A3570F" w:rsidP="00A3570F">
    <w:pPr>
      <w:pStyle w:val="NormaleWeb"/>
      <w:shd w:val="clear" w:color="auto" w:fill="FFFFFF"/>
      <w:adjustRightInd w:val="0"/>
      <w:snapToGrid w:val="0"/>
      <w:spacing w:before="240" w:beforeAutospacing="0" w:after="225" w:afterAutospacing="0"/>
      <w:contextualSpacing/>
      <w:jc w:val="center"/>
      <w:textAlignment w:val="baseline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</w:pPr>
    <w:r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Per ulteriori informazioni: </w:t>
    </w:r>
    <w:r w:rsidRPr="00E97188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HiDew s.r.l. Via dell’Artigianato, 5</w:t>
    </w:r>
  </w:p>
  <w:p w14:paraId="5C32454F" w14:textId="184B5009" w:rsidR="00A3570F" w:rsidRPr="00A3570F" w:rsidRDefault="00A3570F" w:rsidP="00A3570F">
    <w:pPr>
      <w:pStyle w:val="NormaleWeb"/>
      <w:shd w:val="clear" w:color="auto" w:fill="FFFFFF"/>
      <w:adjustRightInd w:val="0"/>
      <w:snapToGrid w:val="0"/>
      <w:spacing w:before="240" w:beforeAutospacing="0" w:after="225" w:afterAutospacing="0"/>
      <w:contextualSpacing/>
      <w:jc w:val="center"/>
      <w:textAlignment w:val="baseline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</w:pP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  <w:t xml:space="preserve">35026 Conselve (PD) – </w:t>
    </w: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lang w:val="en-US"/>
      </w:rPr>
      <w:t xml:space="preserve">Ph. +39 049 9502511 - </w:t>
    </w: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bdr w:val="none" w:sz="0" w:space="0" w:color="auto" w:frame="1"/>
        <w:lang w:val="en-US"/>
      </w:rPr>
      <w:t>info@hidew.it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40FC" w14:textId="77777777" w:rsidR="00CE0A1F" w:rsidRDefault="00CE0A1F" w:rsidP="00A3570F">
      <w:r>
        <w:separator/>
      </w:r>
    </w:p>
  </w:footnote>
  <w:footnote w:type="continuationSeparator" w:id="0">
    <w:p w14:paraId="5B0E51F2" w14:textId="77777777" w:rsidR="00CE0A1F" w:rsidRDefault="00CE0A1F" w:rsidP="00A35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B638" w14:textId="07616B91" w:rsidR="00A3570F" w:rsidRDefault="00A3570F" w:rsidP="00A3570F">
    <w:pPr>
      <w:pStyle w:val="Intestazione"/>
      <w:jc w:val="center"/>
    </w:pPr>
    <w:r>
      <w:rPr>
        <w:noProof/>
      </w:rPr>
      <w:drawing>
        <wp:inline distT="0" distB="0" distL="0" distR="0" wp14:anchorId="3F6852EC" wp14:editId="2041F8E2">
          <wp:extent cx="1638300" cy="511029"/>
          <wp:effectExtent l="0" t="0" r="0" b="0"/>
          <wp:docPr id="1975242278" name="Immagine 1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242278" name="Immagine 1" descr="Immagine che contiene testo, Carattere, log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1150" cy="521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D71C0"/>
    <w:multiLevelType w:val="hybridMultilevel"/>
    <w:tmpl w:val="4718D0E0"/>
    <w:lvl w:ilvl="0" w:tplc="B956A09C">
      <w:start w:val="1"/>
      <w:numFmt w:val="bullet"/>
      <w:lvlText w:val="●"/>
      <w:lvlJc w:val="left"/>
      <w:pPr>
        <w:ind w:left="720" w:hanging="360"/>
      </w:pPr>
    </w:lvl>
    <w:lvl w:ilvl="1" w:tplc="1C069D02">
      <w:start w:val="1"/>
      <w:numFmt w:val="bullet"/>
      <w:lvlText w:val="○"/>
      <w:lvlJc w:val="left"/>
      <w:pPr>
        <w:ind w:left="1440" w:hanging="360"/>
      </w:pPr>
    </w:lvl>
    <w:lvl w:ilvl="2" w:tplc="D35E3340">
      <w:start w:val="1"/>
      <w:numFmt w:val="bullet"/>
      <w:lvlText w:val="■"/>
      <w:lvlJc w:val="left"/>
      <w:pPr>
        <w:ind w:left="2160" w:hanging="360"/>
      </w:pPr>
    </w:lvl>
    <w:lvl w:ilvl="3" w:tplc="A96C318E">
      <w:start w:val="1"/>
      <w:numFmt w:val="bullet"/>
      <w:lvlText w:val="●"/>
      <w:lvlJc w:val="left"/>
      <w:pPr>
        <w:ind w:left="2880" w:hanging="360"/>
      </w:pPr>
    </w:lvl>
    <w:lvl w:ilvl="4" w:tplc="751AC764">
      <w:start w:val="1"/>
      <w:numFmt w:val="bullet"/>
      <w:lvlText w:val="○"/>
      <w:lvlJc w:val="left"/>
      <w:pPr>
        <w:ind w:left="3600" w:hanging="360"/>
      </w:pPr>
    </w:lvl>
    <w:lvl w:ilvl="5" w:tplc="F7D2B632">
      <w:start w:val="1"/>
      <w:numFmt w:val="bullet"/>
      <w:lvlText w:val="■"/>
      <w:lvlJc w:val="left"/>
      <w:pPr>
        <w:ind w:left="4320" w:hanging="360"/>
      </w:pPr>
    </w:lvl>
    <w:lvl w:ilvl="6" w:tplc="4A82D83C">
      <w:start w:val="1"/>
      <w:numFmt w:val="bullet"/>
      <w:lvlText w:val="●"/>
      <w:lvlJc w:val="left"/>
      <w:pPr>
        <w:ind w:left="5040" w:hanging="360"/>
      </w:pPr>
    </w:lvl>
    <w:lvl w:ilvl="7" w:tplc="FA0C6A24">
      <w:start w:val="1"/>
      <w:numFmt w:val="bullet"/>
      <w:lvlText w:val="●"/>
      <w:lvlJc w:val="left"/>
      <w:pPr>
        <w:ind w:left="5760" w:hanging="360"/>
      </w:pPr>
    </w:lvl>
    <w:lvl w:ilvl="8" w:tplc="4C585EBA">
      <w:start w:val="1"/>
      <w:numFmt w:val="bullet"/>
      <w:lvlText w:val="●"/>
      <w:lvlJc w:val="left"/>
      <w:pPr>
        <w:ind w:left="6480" w:hanging="360"/>
      </w:pPr>
    </w:lvl>
  </w:abstractNum>
  <w:num w:numId="1" w16cid:durableId="3506456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026"/>
    <w:rsid w:val="000E6C7D"/>
    <w:rsid w:val="00236BAE"/>
    <w:rsid w:val="00264D4F"/>
    <w:rsid w:val="002C0BC3"/>
    <w:rsid w:val="003C3C1D"/>
    <w:rsid w:val="00507026"/>
    <w:rsid w:val="005928CB"/>
    <w:rsid w:val="005B48B7"/>
    <w:rsid w:val="005D3B6E"/>
    <w:rsid w:val="005D53E6"/>
    <w:rsid w:val="005E7653"/>
    <w:rsid w:val="006511DE"/>
    <w:rsid w:val="006C0DC1"/>
    <w:rsid w:val="006E1B48"/>
    <w:rsid w:val="00780C59"/>
    <w:rsid w:val="008B2A85"/>
    <w:rsid w:val="00A3570F"/>
    <w:rsid w:val="00AB6963"/>
    <w:rsid w:val="00B31703"/>
    <w:rsid w:val="00B5417D"/>
    <w:rsid w:val="00B750E9"/>
    <w:rsid w:val="00BD4DDE"/>
    <w:rsid w:val="00C41805"/>
    <w:rsid w:val="00C47C7E"/>
    <w:rsid w:val="00C506D3"/>
    <w:rsid w:val="00CE0A1F"/>
    <w:rsid w:val="00D75111"/>
    <w:rsid w:val="00D7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5EA0"/>
  <w15:docId w15:val="{71E63D2F-D2CB-46AA-B92D-45039A1D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4DD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357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570F"/>
  </w:style>
  <w:style w:type="paragraph" w:styleId="Pidipagina">
    <w:name w:val="footer"/>
    <w:basedOn w:val="Normale"/>
    <w:link w:val="PidipaginaCarattere"/>
    <w:uiPriority w:val="99"/>
    <w:unhideWhenUsed/>
    <w:rsid w:val="00A357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70F"/>
  </w:style>
  <w:style w:type="paragraph" w:styleId="NormaleWeb">
    <w:name w:val="Normal (Web)"/>
    <w:basedOn w:val="Normale"/>
    <w:uiPriority w:val="99"/>
    <w:unhideWhenUsed/>
    <w:rsid w:val="00A3570F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idew.i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Andrea Giuseppe Turatti</cp:lastModifiedBy>
  <cp:revision>2</cp:revision>
  <dcterms:created xsi:type="dcterms:W3CDTF">2026-09-14T06:54:00Z</dcterms:created>
  <dcterms:modified xsi:type="dcterms:W3CDTF">2026-09-14T06:54:00Z</dcterms:modified>
</cp:coreProperties>
</file>