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DBD5CD"/>
  <w:body>
    <w:p w14:paraId="1800773B" w14:textId="4F17F2E0" w:rsidR="00372E60" w:rsidRDefault="001C699D" w:rsidP="001C699D">
      <w:pPr>
        <w:spacing w:line="264" w:lineRule="auto"/>
        <w:rPr>
          <w:rFonts w:ascii="Arial Nova" w:hAnsi="Arial Nova"/>
        </w:rPr>
      </w:pPr>
      <w:r>
        <w:rPr>
          <w:rFonts w:ascii="Arial Nova" w:hAnsi="Arial Nova"/>
        </w:rPr>
        <w:t>COMUNICATO STAMPA</w:t>
      </w:r>
    </w:p>
    <w:p w14:paraId="7B22E8E0" w14:textId="77777777" w:rsidR="001C699D" w:rsidRPr="001C699D" w:rsidRDefault="001C699D" w:rsidP="001C699D">
      <w:pPr>
        <w:spacing w:line="264" w:lineRule="auto"/>
        <w:rPr>
          <w:rFonts w:ascii="Arial Nova" w:hAnsi="Arial Nova"/>
        </w:rPr>
      </w:pPr>
    </w:p>
    <w:p w14:paraId="2D8F0C05" w14:textId="13F79866" w:rsidR="001C699D" w:rsidRDefault="001C699D" w:rsidP="001C699D">
      <w:pPr>
        <w:pStyle w:val="NormaleWeb"/>
        <w:spacing w:before="0" w:beforeAutospacing="0" w:after="0" w:afterAutospacing="0" w:line="264" w:lineRule="auto"/>
        <w:rPr>
          <w:rStyle w:val="Enfasicorsivo"/>
          <w:rFonts w:ascii="Arial Nova" w:hAnsi="Arial Nova"/>
          <w:b/>
          <w:bCs/>
          <w:sz w:val="28"/>
          <w:szCs w:val="28"/>
        </w:rPr>
      </w:pPr>
      <w:r w:rsidRPr="001C699D">
        <w:rPr>
          <w:rStyle w:val="Enfasigrassetto"/>
          <w:rFonts w:ascii="Arial Nova" w:hAnsi="Arial Nova"/>
          <w:sz w:val="32"/>
          <w:szCs w:val="32"/>
        </w:rPr>
        <w:t>FIORA. UNA NUOVA GEOGRAFIA DEL BAGNO</w:t>
      </w:r>
      <w:r w:rsidRPr="001C699D">
        <w:rPr>
          <w:rFonts w:ascii="Arial Nova" w:hAnsi="Arial Nova"/>
        </w:rPr>
        <w:br/>
      </w:r>
      <w:r w:rsidRPr="001C699D">
        <w:rPr>
          <w:rStyle w:val="Enfasicorsivo"/>
          <w:rFonts w:ascii="Arial Nova" w:hAnsi="Arial Nova"/>
          <w:b/>
          <w:bCs/>
          <w:sz w:val="28"/>
          <w:szCs w:val="28"/>
        </w:rPr>
        <w:t>Superfici, curve e texture ridisegnano lo spazio attraverso un linguaggio coordinato e personale</w:t>
      </w:r>
    </w:p>
    <w:p w14:paraId="35BA51D8" w14:textId="77777777" w:rsidR="001C699D" w:rsidRDefault="001C699D" w:rsidP="001C699D">
      <w:pPr>
        <w:pStyle w:val="NormaleWeb"/>
        <w:spacing w:before="0" w:beforeAutospacing="0" w:after="0" w:afterAutospacing="0" w:line="264" w:lineRule="auto"/>
        <w:rPr>
          <w:rStyle w:val="Enfasicorsivo"/>
          <w:rFonts w:ascii="Arial Nova" w:hAnsi="Arial Nova"/>
          <w:b/>
          <w:bCs/>
          <w:sz w:val="28"/>
          <w:szCs w:val="28"/>
        </w:rPr>
      </w:pPr>
    </w:p>
    <w:p w14:paraId="32882E66" w14:textId="77777777" w:rsidR="001C699D" w:rsidRPr="001C699D" w:rsidRDefault="001C699D" w:rsidP="001C699D">
      <w:pPr>
        <w:pStyle w:val="NormaleWeb"/>
        <w:spacing w:before="0" w:beforeAutospacing="0" w:after="0" w:afterAutospacing="0" w:line="264" w:lineRule="auto"/>
        <w:rPr>
          <w:rFonts w:ascii="Arial Nova" w:hAnsi="Arial Nova"/>
          <w:b/>
          <w:bCs/>
          <w:i/>
          <w:iCs/>
          <w:sz w:val="10"/>
          <w:szCs w:val="10"/>
        </w:rPr>
      </w:pPr>
    </w:p>
    <w:p w14:paraId="29DF9471" w14:textId="77777777" w:rsid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Pensare il bagno non come una successione di elementi, ma come un unico progetto d’interni, nel quale superfici, volumi, texture e colore dialogano tra loro.</w:t>
      </w:r>
    </w:p>
    <w:p w14:paraId="3BCDCC07" w14:textId="64EC23D0" w:rsid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È questa la visione di </w:t>
      </w:r>
      <w:r w:rsidRPr="001C699D">
        <w:rPr>
          <w:rStyle w:val="Enfasigrassetto"/>
          <w:rFonts w:ascii="Arial Nova" w:hAnsi="Arial Nova"/>
        </w:rPr>
        <w:t>Fiora</w:t>
      </w:r>
      <w:r w:rsidRPr="001C699D">
        <w:rPr>
          <w:rFonts w:ascii="Arial Nova" w:hAnsi="Arial Nova"/>
        </w:rPr>
        <w:t>, che interpreta l’ambiente bagno attraverso un linguaggio progettuale coerente e trasversale. Il colore non si ferma al mobile, la texture attraversa superfici e volumi, una stessa finitura può ritornare su elementi differenti creando continuità visiva e materica.Nascono così ambienti quasi monocromatici e avvolgenti oppure composizioni più espressive, costruite attraverso contrasti di tono, materia e rilievo. Una libertà progettuale che permette di personalizzare lo spazio senza rinunciare a un'identità precisa.</w:t>
      </w:r>
    </w:p>
    <w:p w14:paraId="35E80CA1" w14:textId="77777777" w:rsid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</w:p>
    <w:p w14:paraId="61190A66" w14:textId="77777777" w:rsid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Alla base, un equilibrio costante tra </w:t>
      </w:r>
      <w:r w:rsidRPr="001C699D">
        <w:rPr>
          <w:rStyle w:val="Enfasigrassetto"/>
          <w:rFonts w:ascii="Arial Nova" w:hAnsi="Arial Nova"/>
        </w:rPr>
        <w:t>precisione industriale e sensibilità artigianale</w:t>
      </w:r>
      <w:r w:rsidRPr="001C699D">
        <w:rPr>
          <w:rFonts w:ascii="Arial Nova" w:hAnsi="Arial Nova"/>
        </w:rPr>
        <w:t>. Per Fiora la superficie non è mai semplicemente un rivestimento: reagisce alla luce, genera ombre, invita al tatto e modifica la percezione dello spazio.</w:t>
      </w:r>
    </w:p>
    <w:p w14:paraId="18B0D8E7" w14:textId="77777777" w:rsid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Tre collezioni raccontano in modo particolarmente efficace questa ricerca, declinandola attraverso scale e funzioni differenti: </w:t>
      </w:r>
      <w:r w:rsidRPr="001C699D">
        <w:rPr>
          <w:rStyle w:val="Enfasigrassetto"/>
          <w:rFonts w:ascii="Arial Nova" w:hAnsi="Arial Nova"/>
        </w:rPr>
        <w:t>Selene</w:t>
      </w:r>
      <w:r w:rsidRPr="001C699D">
        <w:rPr>
          <w:rFonts w:ascii="Arial Nova" w:hAnsi="Arial Nova"/>
        </w:rPr>
        <w:t xml:space="preserve">, dove il dettaglio tecnico diventa segno grafico; </w:t>
      </w:r>
      <w:r w:rsidRPr="001C699D">
        <w:rPr>
          <w:rStyle w:val="Enfasigrassetto"/>
          <w:rFonts w:ascii="Arial Nova" w:hAnsi="Arial Nova"/>
        </w:rPr>
        <w:t>Curve</w:t>
      </w:r>
      <w:r w:rsidRPr="001C699D">
        <w:rPr>
          <w:rFonts w:ascii="Arial Nova" w:hAnsi="Arial Nova"/>
        </w:rPr>
        <w:t xml:space="preserve">, che porta la morbidezza delle forme nel mobile; e </w:t>
      </w:r>
      <w:r w:rsidRPr="001C699D">
        <w:rPr>
          <w:rStyle w:val="Enfasigrassetto"/>
          <w:rFonts w:ascii="Arial Nova" w:hAnsi="Arial Nova"/>
        </w:rPr>
        <w:t>Touchy</w:t>
      </w:r>
      <w:r w:rsidRPr="001C699D">
        <w:rPr>
          <w:rFonts w:ascii="Arial Nova" w:hAnsi="Arial Nova"/>
        </w:rPr>
        <w:t>, che trasforma la texture in esperienza sensoriale.</w:t>
      </w:r>
    </w:p>
    <w:p w14:paraId="3B0B5AEB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</w:p>
    <w:p w14:paraId="537DD455" w14:textId="77777777" w:rsidR="001C699D" w:rsidRPr="001C699D" w:rsidRDefault="001C699D" w:rsidP="001C699D">
      <w:pPr>
        <w:pStyle w:val="Titolo2"/>
        <w:spacing w:before="0" w:after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SELENE. UNA LUNA SULLA SUPERFICIE</w:t>
      </w:r>
    </w:p>
    <w:p w14:paraId="1D47A67C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Un cerchio interrompe il rigore delle linee e trasforma un elemento tecnico in un dettaglio di design.</w:t>
      </w:r>
    </w:p>
    <w:p w14:paraId="60CAA236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In </w:t>
      </w:r>
      <w:r w:rsidRPr="001C699D">
        <w:rPr>
          <w:rStyle w:val="Enfasigrassetto"/>
          <w:rFonts w:ascii="Arial Nova" w:hAnsi="Arial Nova"/>
        </w:rPr>
        <w:t>Selene</w:t>
      </w:r>
      <w:r w:rsidRPr="001C699D">
        <w:rPr>
          <w:rFonts w:ascii="Arial Nova" w:hAnsi="Arial Nova"/>
        </w:rPr>
        <w:t>, la griglia circolare realizzata nello stesso materiale del piatto emerge attraverso una delicata curvatura convessa, come una luna piena sulla superficie materica Pizarra.</w:t>
      </w:r>
    </w:p>
    <w:p w14:paraId="58BDD02D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Non un semplice gesto estetico: forma e posizione rispondono alla funzione di scarico dell’acqua, mentre il leggero sollevamento della griglia genera una sottile ombra che ne accentua la presenza.</w:t>
      </w:r>
    </w:p>
    <w:p w14:paraId="04E83108" w14:textId="77777777" w:rsid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Come tutti i piatti doccia Fiora, Selene è realizzato in materiale </w:t>
      </w:r>
      <w:r w:rsidRPr="001C699D">
        <w:rPr>
          <w:rStyle w:val="Enfasigrassetto"/>
          <w:rFonts w:ascii="Arial Nova" w:hAnsi="Arial Nova"/>
        </w:rPr>
        <w:t>Silica Free</w:t>
      </w:r>
      <w:r w:rsidRPr="001C699D">
        <w:rPr>
          <w:rFonts w:ascii="Arial Nova" w:hAnsi="Arial Nova"/>
        </w:rPr>
        <w:t>, senza alterare le caratteristiche di resistenza, finitura e possibilità di personalizzazione del prodotto.</w:t>
      </w:r>
    </w:p>
    <w:p w14:paraId="7E2E05A9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</w:p>
    <w:p w14:paraId="560C59A9" w14:textId="77777777" w:rsidR="001C699D" w:rsidRPr="001C699D" w:rsidRDefault="001C699D" w:rsidP="001C699D">
      <w:pPr>
        <w:pStyle w:val="Titolo2"/>
        <w:spacing w:before="0" w:after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lastRenderedPageBreak/>
        <w:t>CURVE. LA MORBIDEZZA CAMBIA IL VOLUME</w:t>
      </w:r>
    </w:p>
    <w:p w14:paraId="32D87C77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La curva entra nell’arredo bagno con discrezione.</w:t>
      </w:r>
    </w:p>
    <w:p w14:paraId="362BB36D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In </w:t>
      </w:r>
      <w:r w:rsidRPr="001C699D">
        <w:rPr>
          <w:rStyle w:val="Enfasigrassetto"/>
          <w:rFonts w:ascii="Arial Nova" w:hAnsi="Arial Nova"/>
        </w:rPr>
        <w:t>Curve</w:t>
      </w:r>
      <w:r w:rsidRPr="001C699D">
        <w:rPr>
          <w:rFonts w:ascii="Arial Nova" w:hAnsi="Arial Nova"/>
        </w:rPr>
        <w:t>, i lati leggermente arrotondati alleggeriscono il volume del mobile e introducono un’alternativa alla rigidità delle geometrie ortogonali.</w:t>
      </w:r>
    </w:p>
    <w:p w14:paraId="2761905E" w14:textId="77777777" w:rsid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Due le interpretazioni del frontale: </w:t>
      </w:r>
      <w:r w:rsidRPr="001C699D">
        <w:rPr>
          <w:rStyle w:val="Enfasigrassetto"/>
          <w:rFonts w:ascii="Arial Nova" w:hAnsi="Arial Nova"/>
        </w:rPr>
        <w:t>Simple</w:t>
      </w:r>
      <w:r w:rsidRPr="001C699D">
        <w:rPr>
          <w:rFonts w:ascii="Arial Nova" w:hAnsi="Arial Nova"/>
        </w:rPr>
        <w:t xml:space="preserve">, essenziale e privo di maniglia, con apertura push, e </w:t>
      </w:r>
      <w:r w:rsidRPr="001C699D">
        <w:rPr>
          <w:rStyle w:val="Enfasigrassetto"/>
          <w:rFonts w:ascii="Arial Nova" w:hAnsi="Arial Nova"/>
        </w:rPr>
        <w:t>Loop</w:t>
      </w:r>
      <w:r w:rsidRPr="001C699D">
        <w:rPr>
          <w:rFonts w:ascii="Arial Nova" w:hAnsi="Arial Nova"/>
        </w:rPr>
        <w:t>, che accentua il segno curvo trasferendolo anche sulla parte frontale.</w:t>
      </w:r>
    </w:p>
    <w:p w14:paraId="23A68729" w14:textId="738DF0F3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Texture, colori Fiora e finiture personalizzate permettono di costruire composizioni tono su tono oppure contrasti più decisi tra struttura e frontali. È ancora una volta la luce, incontrando la curva, a definire il volume attraverso ombre morbide e mutevoli.</w:t>
      </w:r>
    </w:p>
    <w:p w14:paraId="6F65B10E" w14:textId="77777777" w:rsidR="001C699D" w:rsidRDefault="001C699D" w:rsidP="001C699D">
      <w:pPr>
        <w:pStyle w:val="Titolo2"/>
        <w:spacing w:before="0" w:after="0" w:line="264" w:lineRule="auto"/>
        <w:rPr>
          <w:rFonts w:ascii="Arial Nova" w:hAnsi="Arial Nova"/>
        </w:rPr>
      </w:pPr>
    </w:p>
    <w:p w14:paraId="469BFE45" w14:textId="469C25DF" w:rsidR="001C699D" w:rsidRPr="001C699D" w:rsidRDefault="001C699D" w:rsidP="001C699D">
      <w:pPr>
        <w:pStyle w:val="Titolo2"/>
        <w:spacing w:before="0" w:after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TOUCHY. UNA VASCA DA GUARDARE E TOCCARE</w:t>
      </w:r>
    </w:p>
    <w:p w14:paraId="00B6B437" w14:textId="417D2220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Con </w:t>
      </w:r>
      <w:r w:rsidRPr="001C699D">
        <w:rPr>
          <w:rStyle w:val="Enfasigrassetto"/>
          <w:rFonts w:ascii="Arial Nova" w:hAnsi="Arial Nova"/>
        </w:rPr>
        <w:t>Touchy</w:t>
      </w:r>
      <w:r w:rsidRPr="001C699D">
        <w:rPr>
          <w:rFonts w:ascii="Arial Nova" w:hAnsi="Arial Nova"/>
        </w:rPr>
        <w:t>, la materia diventa protagonista.</w:t>
      </w:r>
      <w:r>
        <w:rPr>
          <w:rFonts w:ascii="Arial Nova" w:hAnsi="Arial Nova"/>
        </w:rPr>
        <w:t xml:space="preserve"> </w:t>
      </w:r>
      <w:r w:rsidRPr="001C699D">
        <w:rPr>
          <w:rFonts w:ascii="Arial Nova" w:hAnsi="Arial Nova"/>
        </w:rPr>
        <w:t xml:space="preserve">È la prima vasca freestanding Fiora caratterizzata da una texture esterna: la superficie </w:t>
      </w:r>
      <w:r w:rsidRPr="001C699D">
        <w:rPr>
          <w:rStyle w:val="Enfasigrassetto"/>
          <w:rFonts w:ascii="Arial Nova" w:hAnsi="Arial Nova"/>
        </w:rPr>
        <w:t>Piedra</w:t>
      </w:r>
      <w:r w:rsidRPr="001C699D">
        <w:rPr>
          <w:rFonts w:ascii="Arial Nova" w:hAnsi="Arial Nova"/>
        </w:rPr>
        <w:t xml:space="preserve"> avvolge il volume e ne sottolinea la presenza scultorea, mentre l’interno opaco restituisce una sensazione più morbida e vellutata al tatto.</w:t>
      </w:r>
    </w:p>
    <w:p w14:paraId="7C2C5D3F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Il contrasto tra esterno materico e interno delicato costruisce un’esperienza che coinvolge vista e tatto. Le forme sono morbide e avvolgenti, ma controllate, pensate per inserirsi con naturalezza in ambienti differenti.</w:t>
      </w:r>
    </w:p>
    <w:p w14:paraId="4D022DBA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Freestanding, Touchy può vivere al centro della stanza oppure dialogare con pareti, mobili e lavabi. La collezione si completa con il tavolino laterale </w:t>
      </w:r>
      <w:r w:rsidRPr="001C699D">
        <w:rPr>
          <w:rStyle w:val="Enfasigrassetto"/>
          <w:rFonts w:ascii="Arial Nova" w:hAnsi="Arial Nova"/>
        </w:rPr>
        <w:t>Midnight</w:t>
      </w:r>
      <w:r w:rsidRPr="001C699D">
        <w:rPr>
          <w:rFonts w:ascii="Arial Nova" w:hAnsi="Arial Nova"/>
        </w:rPr>
        <w:t>, disegnato seguendo il profilo della vasca, e con un poggiatesta ergonomico.</w:t>
      </w:r>
    </w:p>
    <w:p w14:paraId="67A116E7" w14:textId="77777777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Style w:val="Enfasigrassetto"/>
          <w:rFonts w:ascii="Arial Nova" w:hAnsi="Arial Nova"/>
        </w:rPr>
        <w:t>Touchy è stata premiata con il Red Dot Design Award 2026.</w:t>
      </w:r>
    </w:p>
    <w:p w14:paraId="41FDCE09" w14:textId="77777777" w:rsidR="001C699D" w:rsidRPr="001C699D" w:rsidRDefault="001C699D" w:rsidP="001C699D">
      <w:pPr>
        <w:pStyle w:val="Titolo3"/>
        <w:spacing w:before="0" w:after="0" w:line="264" w:lineRule="auto"/>
        <w:rPr>
          <w:rFonts w:ascii="Arial Nova" w:hAnsi="Arial Nova"/>
          <w:sz w:val="32"/>
          <w:szCs w:val="32"/>
        </w:rPr>
      </w:pPr>
    </w:p>
    <w:p w14:paraId="29F8900F" w14:textId="2B464625" w:rsidR="001C699D" w:rsidRPr="001C699D" w:rsidRDefault="001C699D" w:rsidP="001C699D">
      <w:pPr>
        <w:pStyle w:val="Titolo3"/>
        <w:spacing w:before="0" w:after="0" w:line="264" w:lineRule="auto"/>
        <w:rPr>
          <w:rFonts w:ascii="Arial Nova" w:hAnsi="Arial Nova"/>
          <w:sz w:val="32"/>
          <w:szCs w:val="32"/>
        </w:rPr>
      </w:pPr>
      <w:r w:rsidRPr="001C699D">
        <w:rPr>
          <w:rFonts w:ascii="Arial Nova" w:hAnsi="Arial Nova"/>
          <w:sz w:val="32"/>
          <w:szCs w:val="32"/>
        </w:rPr>
        <w:t>FIORA</w:t>
      </w:r>
    </w:p>
    <w:p w14:paraId="6F87D9C1" w14:textId="77777777" w:rsid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 xml:space="preserve">Fondata in Spagna negli anni Ottanta, </w:t>
      </w:r>
      <w:r w:rsidRPr="001C699D">
        <w:rPr>
          <w:rStyle w:val="Enfasigrassetto"/>
          <w:rFonts w:ascii="Arial Nova" w:hAnsi="Arial Nova"/>
        </w:rPr>
        <w:t>Fiora</w:t>
      </w:r>
      <w:r w:rsidRPr="001C699D">
        <w:rPr>
          <w:rFonts w:ascii="Arial Nova" w:hAnsi="Arial Nova"/>
        </w:rPr>
        <w:t xml:space="preserve"> sviluppa e produce soluzioni per l’ambiente bagno nelle quali ricerca materica, tecnologia e design convivono in un linguaggio fortemente riconoscibile.</w:t>
      </w:r>
    </w:p>
    <w:p w14:paraId="11226BD2" w14:textId="6F0D627A" w:rsidR="001C699D" w:rsidRPr="001C699D" w:rsidRDefault="001C699D" w:rsidP="001C699D">
      <w:pPr>
        <w:pStyle w:val="isselectedend"/>
        <w:spacing w:before="0" w:beforeAutospacing="0" w:after="0" w:afterAutospacing="0" w:line="264" w:lineRule="auto"/>
        <w:rPr>
          <w:rFonts w:ascii="Arial Nova" w:hAnsi="Arial Nova"/>
        </w:rPr>
      </w:pPr>
      <w:r w:rsidRPr="001C699D">
        <w:rPr>
          <w:rFonts w:ascii="Arial Nova" w:hAnsi="Arial Nova"/>
        </w:rPr>
        <w:t>Mobili, piatti doccia, rivestimenti, vasche e accessori nascono da una ricerca che mette al centro superficie, colore, personalizzazione e qualità progettuale.</w:t>
      </w:r>
    </w:p>
    <w:p w14:paraId="7537D4D9" w14:textId="77777777" w:rsidR="001C699D" w:rsidRDefault="001C699D" w:rsidP="001C699D">
      <w:pPr>
        <w:spacing w:line="264" w:lineRule="auto"/>
        <w:jc w:val="both"/>
        <w:rPr>
          <w:rFonts w:ascii="Arial Nova" w:hAnsi="Arial Nova"/>
        </w:rPr>
      </w:pPr>
    </w:p>
    <w:p w14:paraId="2786DD44" w14:textId="4D45A0F0" w:rsidR="001C699D" w:rsidRDefault="001C699D" w:rsidP="001C699D">
      <w:pPr>
        <w:spacing w:line="264" w:lineRule="auto"/>
        <w:jc w:val="both"/>
        <w:rPr>
          <w:rFonts w:ascii="Arial Nova" w:hAnsi="Arial Nova"/>
          <w:b/>
          <w:bCs/>
          <w:color w:val="000000" w:themeColor="text1"/>
        </w:rPr>
      </w:pPr>
      <w:r w:rsidRPr="001C699D">
        <w:rPr>
          <w:rFonts w:ascii="Arial Nova" w:hAnsi="Arial Nova"/>
          <w:b/>
          <w:bCs/>
          <w:color w:val="000000" w:themeColor="text1"/>
        </w:rPr>
        <w:t>Ufficio stampa + Digital pr</w:t>
      </w:r>
    </w:p>
    <w:p w14:paraId="59622FF5" w14:textId="77777777" w:rsidR="001C699D" w:rsidRPr="001C699D" w:rsidRDefault="001C699D" w:rsidP="001C699D">
      <w:pPr>
        <w:spacing w:line="264" w:lineRule="auto"/>
        <w:jc w:val="both"/>
        <w:rPr>
          <w:rFonts w:ascii="Arial Nova" w:hAnsi="Arial Nova"/>
          <w:b/>
          <w:bCs/>
          <w:color w:val="000000" w:themeColor="text1"/>
        </w:rPr>
      </w:pPr>
    </w:p>
    <w:p w14:paraId="15840D5E" w14:textId="1FD4F811" w:rsidR="001C699D" w:rsidRPr="001C699D" w:rsidRDefault="001C699D" w:rsidP="001C699D">
      <w:pPr>
        <w:spacing w:line="264" w:lineRule="auto"/>
        <w:jc w:val="both"/>
        <w:rPr>
          <w:rFonts w:ascii="Arial Nova" w:hAnsi="Arial Nova"/>
          <w:b/>
          <w:bCs/>
          <w:color w:val="000000" w:themeColor="text1"/>
        </w:rPr>
      </w:pPr>
      <w:r w:rsidRPr="001C699D">
        <w:rPr>
          <w:rFonts w:ascii="Arial Nova" w:hAnsi="Arial Nova"/>
          <w:b/>
          <w:bCs/>
          <w:color w:val="000000" w:themeColor="text1"/>
        </w:rPr>
        <w:t>TAConline</w:t>
      </w:r>
    </w:p>
    <w:p w14:paraId="78A841AD" w14:textId="039168E9" w:rsidR="001C699D" w:rsidRPr="001C699D" w:rsidRDefault="001C699D" w:rsidP="001C699D">
      <w:pPr>
        <w:spacing w:line="264" w:lineRule="auto"/>
        <w:jc w:val="both"/>
        <w:rPr>
          <w:rFonts w:ascii="Arial Nova" w:hAnsi="Arial Nova"/>
          <w:b/>
          <w:bCs/>
          <w:color w:val="000000" w:themeColor="text1"/>
        </w:rPr>
      </w:pPr>
      <w:hyperlink r:id="rId6" w:history="1">
        <w:r w:rsidRPr="001C699D">
          <w:rPr>
            <w:rStyle w:val="Collegamentoipertestuale"/>
            <w:rFonts w:ascii="Arial Nova" w:hAnsi="Arial Nova"/>
            <w:b/>
            <w:bCs/>
            <w:color w:val="000000" w:themeColor="text1"/>
          </w:rPr>
          <w:t>press@taconline.it</w:t>
        </w:r>
      </w:hyperlink>
    </w:p>
    <w:p w14:paraId="2BDA663C" w14:textId="1742934B" w:rsidR="001C699D" w:rsidRPr="001C699D" w:rsidRDefault="001C699D" w:rsidP="001C699D">
      <w:pPr>
        <w:spacing w:line="264" w:lineRule="auto"/>
        <w:jc w:val="both"/>
        <w:rPr>
          <w:rFonts w:ascii="Arial Nova" w:hAnsi="Arial Nova"/>
          <w:b/>
          <w:bCs/>
          <w:color w:val="000000" w:themeColor="text1"/>
        </w:rPr>
      </w:pPr>
      <w:r w:rsidRPr="001C699D">
        <w:rPr>
          <w:rFonts w:ascii="Arial Nova" w:hAnsi="Arial Nova"/>
          <w:b/>
          <w:bCs/>
          <w:color w:val="000000" w:themeColor="text1"/>
        </w:rPr>
        <w:t>taconline.it</w:t>
      </w:r>
    </w:p>
    <w:p w14:paraId="58C81D47" w14:textId="77777777" w:rsidR="00372E60" w:rsidRPr="001C699D" w:rsidRDefault="00372E60" w:rsidP="001C699D">
      <w:pPr>
        <w:spacing w:line="264" w:lineRule="auto"/>
        <w:jc w:val="both"/>
        <w:rPr>
          <w:rFonts w:ascii="Arial Nova" w:hAnsi="Arial Nova"/>
        </w:rPr>
      </w:pPr>
    </w:p>
    <w:p w14:paraId="073BAA13" w14:textId="48F00381" w:rsidR="00372E60" w:rsidRPr="001C699D" w:rsidRDefault="00372E60" w:rsidP="001C699D">
      <w:pPr>
        <w:spacing w:line="264" w:lineRule="auto"/>
        <w:jc w:val="right"/>
        <w:rPr>
          <w:rFonts w:ascii="Arial Nova" w:hAnsi="Arial Nova"/>
        </w:rPr>
      </w:pPr>
    </w:p>
    <w:sectPr w:rsidR="00372E60" w:rsidRPr="001C699D" w:rsidSect="001C699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89" w:right="1440" w:bottom="1440" w:left="1440" w:header="627" w:footer="3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DE3069" w14:textId="77777777" w:rsidR="00602806" w:rsidRDefault="00602806">
      <w:pPr>
        <w:spacing w:line="240" w:lineRule="auto"/>
      </w:pPr>
      <w:r>
        <w:separator/>
      </w:r>
    </w:p>
  </w:endnote>
  <w:endnote w:type="continuationSeparator" w:id="0">
    <w:p w14:paraId="4328117E" w14:textId="77777777" w:rsidR="00602806" w:rsidRDefault="006028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  <w:embedBold r:id="rId2" w:fontKey="{7AD0D192-2692-AB47-AD2B-F167B002AC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30C2234-D591-F84F-819C-4E315E216D55}"/>
    <w:embedBold r:id="rId5" w:fontKey="{0E6C70C6-E626-A649-886E-363D54140169}"/>
    <w:embedItalic r:id="rId6" w:fontKey="{A5A0DBE0-5DBB-FE4C-A12B-93C7E9C09191}"/>
    <w:embedBoldItalic r:id="rId7" w:fontKey="{8CF806D0-616D-F84E-9CC7-FAFEE02C99A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99088B64-FFE3-D94C-AF7F-C39AEAFBA4A4}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  <w:embedRegular r:id="rId9" w:fontKey="{B270CA16-3481-5D46-92B5-9A9438BEEDF7}"/>
    <w:embedBold r:id="rId10" w:fontKey="{C6619C84-C21F-B84F-9406-79C0E0CC4ECE}"/>
    <w:embedBoldItalic r:id="rId11" w:fontKey="{AC5F0EAE-9AB2-0541-B257-B03688B37162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22122BE5-EE5F-B645-93CC-6B198EB7DB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27A81533-3948-CA4D-84E5-3AB3260A78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DDE1E0" w14:textId="77777777" w:rsidR="00372E60" w:rsidRDefault="00372E60">
    <w:pPr>
      <w:spacing w:line="240" w:lineRule="auto"/>
    </w:pPr>
  </w:p>
  <w:tbl>
    <w:tblPr>
      <w:tblStyle w:val="a"/>
      <w:tblW w:w="6020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010"/>
      <w:gridCol w:w="3010"/>
    </w:tblGrid>
    <w:tr w:rsidR="001C699D" w14:paraId="1FFD32ED" w14:textId="77777777" w:rsidTr="001C699D">
      <w:tc>
        <w:tcPr>
          <w:tcW w:w="3010" w:type="dxa"/>
          <w:tcMar>
            <w:top w:w="0" w:type="dxa"/>
            <w:bottom w:w="0" w:type="dxa"/>
          </w:tcMar>
        </w:tcPr>
        <w:p w14:paraId="5F2F1EB2" w14:textId="77777777" w:rsidR="001C699D" w:rsidRDefault="001C699D">
          <w:pPr>
            <w:spacing w:line="269" w:lineRule="auto"/>
          </w:pPr>
          <w:r>
            <w:rPr>
              <w:sz w:val="16"/>
              <w:szCs w:val="16"/>
            </w:rPr>
            <w:t>Ctra. de Logroño, KM 23,900,</w:t>
          </w:r>
          <w:r>
            <w:br/>
          </w:r>
          <w:r>
            <w:rPr>
              <w:sz w:val="16"/>
              <w:szCs w:val="16"/>
            </w:rPr>
            <w:t>26300 Nájera (La Rioja) Spain</w:t>
          </w:r>
          <w:r>
            <w:br/>
          </w:r>
          <w:r>
            <w:rPr>
              <w:sz w:val="16"/>
              <w:szCs w:val="16"/>
            </w:rPr>
            <w:t>T. (+34) 941 41 00 01</w:t>
          </w:r>
        </w:p>
      </w:tc>
      <w:tc>
        <w:tcPr>
          <w:tcW w:w="3010" w:type="dxa"/>
          <w:tcMar>
            <w:top w:w="0" w:type="dxa"/>
            <w:bottom w:w="0" w:type="dxa"/>
          </w:tcMar>
        </w:tcPr>
        <w:p w14:paraId="2DB98814" w14:textId="77777777" w:rsidR="001C699D" w:rsidRDefault="001C699D">
          <w:pPr>
            <w:spacing w:line="269" w:lineRule="auto"/>
            <w:jc w:val="center"/>
          </w:pPr>
          <w:r>
            <w:rPr>
              <w:sz w:val="16"/>
              <w:szCs w:val="16"/>
            </w:rPr>
            <w:t>Created to create</w:t>
          </w:r>
          <w:r>
            <w:br/>
          </w:r>
          <w:r>
            <w:rPr>
              <w:sz w:val="16"/>
              <w:szCs w:val="16"/>
            </w:rPr>
            <w:t>www.fiorabath.com</w:t>
          </w:r>
        </w:p>
      </w:tc>
    </w:tr>
  </w:tbl>
  <w:p w14:paraId="4F976CBD" w14:textId="77777777" w:rsidR="00372E60" w:rsidRDefault="00372E60">
    <w:pPr>
      <w:widowControl w:val="0"/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76C6F1" w14:textId="77777777" w:rsidR="00602806" w:rsidRDefault="00602806">
      <w:pPr>
        <w:spacing w:line="240" w:lineRule="auto"/>
      </w:pPr>
      <w:r>
        <w:separator/>
      </w:r>
    </w:p>
  </w:footnote>
  <w:footnote w:type="continuationSeparator" w:id="0">
    <w:p w14:paraId="36FF8188" w14:textId="77777777" w:rsidR="00602806" w:rsidRDefault="006028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7BE3CC" w14:textId="77777777" w:rsidR="005647C6" w:rsidRDefault="005647C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D82B6B" w14:textId="77777777" w:rsidR="00372E60" w:rsidRDefault="00000000">
    <w:pPr>
      <w:jc w:val="center"/>
      <w:rPr>
        <w:rFonts w:ascii="Helvetica Neue" w:eastAsia="Helvetica Neue" w:hAnsi="Helvetica Neue" w:cs="Helvetica Neue"/>
        <w:sz w:val="20"/>
        <w:szCs w:val="20"/>
      </w:rPr>
    </w:pPr>
    <w:r>
      <w:rPr>
        <w:rFonts w:ascii="Helvetica Neue" w:eastAsia="Helvetica Neue" w:hAnsi="Helvetica Neue" w:cs="Helvetica Neue"/>
        <w:sz w:val="20"/>
        <w:szCs w:val="20"/>
      </w:rPr>
      <w:t xml:space="preserve">     </w:t>
    </w:r>
    <w:r>
      <w:rPr>
        <w:rFonts w:ascii="Helvetica Neue" w:eastAsia="Helvetica Neue" w:hAnsi="Helvetica Neue" w:cs="Helvetica Neue"/>
        <w:sz w:val="20"/>
        <w:szCs w:val="20"/>
      </w:rPr>
      <w:tab/>
    </w:r>
    <w:r>
      <w:rPr>
        <w:rFonts w:ascii="Helvetica Neue" w:eastAsia="Helvetica Neue" w:hAnsi="Helvetica Neue" w:cs="Helvetica Neue"/>
        <w:sz w:val="20"/>
        <w:szCs w:val="20"/>
      </w:rPr>
      <w:tab/>
    </w:r>
  </w:p>
  <w:p w14:paraId="6D067AD0" w14:textId="77777777" w:rsidR="00372E60" w:rsidRDefault="00000000">
    <w:pPr>
      <w:ind w:left="2880"/>
      <w:rPr>
        <w:rFonts w:ascii="Helvetica Neue" w:eastAsia="Helvetica Neue" w:hAnsi="Helvetica Neue" w:cs="Helvetica Neue"/>
        <w:sz w:val="20"/>
        <w:szCs w:val="20"/>
      </w:rPr>
    </w:pPr>
    <w:r>
      <w:rPr>
        <w:rFonts w:ascii="Helvetica Neue" w:eastAsia="Helvetica Neue" w:hAnsi="Helvetica Neue" w:cs="Helvetica Neue"/>
        <w:sz w:val="20"/>
        <w:szCs w:val="20"/>
      </w:rPr>
      <w:t xml:space="preserve">            </w:t>
    </w:r>
    <w:r>
      <w:rPr>
        <w:rFonts w:ascii="Helvetica Neue" w:eastAsia="Helvetica Neue" w:hAnsi="Helvetica Neue" w:cs="Helvetica Neue"/>
        <w:noProof/>
        <w:sz w:val="20"/>
        <w:szCs w:val="20"/>
      </w:rPr>
      <w:drawing>
        <wp:inline distT="114300" distB="114300" distL="114300" distR="114300" wp14:anchorId="30955369" wp14:editId="6BADB078">
          <wp:extent cx="1428750" cy="70485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0188" t="28122" r="11030" b="33153"/>
                  <a:stretch>
                    <a:fillRect/>
                  </a:stretch>
                </pic:blipFill>
                <pic:spPr>
                  <a:xfrm>
                    <a:off x="0" y="0"/>
                    <a:ext cx="142875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Helvetica Neue" w:eastAsia="Helvetica Neue" w:hAnsi="Helvetica Neue" w:cs="Helvetica Neue"/>
        <w:sz w:val="20"/>
        <w:szCs w:val="20"/>
      </w:rPr>
      <w:tab/>
      <w:t xml:space="preserve">           </w:t>
    </w:r>
    <w:r>
      <w:rPr>
        <w:rFonts w:ascii="Helvetica Neue" w:eastAsia="Helvetica Neue" w:hAnsi="Helvetica Neue" w:cs="Helvetica Neue"/>
        <w:sz w:val="20"/>
        <w:szCs w:val="20"/>
      </w:rPr>
      <w:tab/>
    </w:r>
    <w:r>
      <w:rPr>
        <w:rFonts w:ascii="Helvetica Neue" w:eastAsia="Helvetica Neue" w:hAnsi="Helvetica Neue" w:cs="Helvetica Neue"/>
        <w:sz w:val="20"/>
        <w:szCs w:val="20"/>
      </w:rPr>
      <w:tab/>
      <w:t xml:space="preserve">         </w:t>
    </w:r>
  </w:p>
  <w:p w14:paraId="2CA280B0" w14:textId="77777777" w:rsidR="00372E60" w:rsidRDefault="00372E60">
    <w:pPr>
      <w:jc w:val="center"/>
      <w:rPr>
        <w:rFonts w:ascii="Helvetica Neue" w:eastAsia="Helvetica Neue" w:hAnsi="Helvetica Neue" w:cs="Helvetica Neue"/>
        <w:sz w:val="20"/>
        <w:szCs w:val="20"/>
      </w:rPr>
    </w:pPr>
  </w:p>
  <w:p w14:paraId="712FB4D4" w14:textId="77777777" w:rsidR="00372E60" w:rsidRDefault="00372E60">
    <w:pPr>
      <w:rPr>
        <w:rFonts w:ascii="Helvetica Neue" w:eastAsia="Helvetica Neue" w:hAnsi="Helvetica Neue" w:cs="Helvetica Neue"/>
        <w:sz w:val="20"/>
        <w:szCs w:val="20"/>
      </w:rPr>
    </w:pPr>
  </w:p>
  <w:p w14:paraId="4E392180" w14:textId="77777777" w:rsidR="00372E60" w:rsidRDefault="00372E60">
    <w:pPr>
      <w:jc w:val="center"/>
      <w:rPr>
        <w:rFonts w:ascii="Helvetica Neue" w:eastAsia="Helvetica Neue" w:hAnsi="Helvetica Neue" w:cs="Helvetica Neue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6251FF" w14:textId="77777777" w:rsidR="005647C6" w:rsidRDefault="005647C6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displayBackgroundShape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E60"/>
    <w:rsid w:val="001C699D"/>
    <w:rsid w:val="00372E60"/>
    <w:rsid w:val="005647C6"/>
    <w:rsid w:val="005F6AB5"/>
    <w:rsid w:val="00602806"/>
    <w:rsid w:val="006C69D4"/>
    <w:rsid w:val="00CD7372"/>
    <w:rsid w:val="00D4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E6EEA"/>
  <w15:docId w15:val="{6F33BC85-7AA5-EA4B-83B3-E80A9F02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 Neue Light" w:eastAsia="Helvetica Neue Light" w:hAnsi="Helvetica Neue Light" w:cs="Helvetica Neue Light"/>
        <w:color w:val="222222"/>
        <w:sz w:val="18"/>
        <w:szCs w:val="18"/>
        <w:lang w:val="es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647C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47C6"/>
  </w:style>
  <w:style w:type="paragraph" w:styleId="Pidipagina">
    <w:name w:val="footer"/>
    <w:basedOn w:val="Normale"/>
    <w:link w:val="PidipaginaCarattere"/>
    <w:uiPriority w:val="99"/>
    <w:unhideWhenUsed/>
    <w:rsid w:val="005647C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47C6"/>
  </w:style>
  <w:style w:type="paragraph" w:styleId="NormaleWeb">
    <w:name w:val="Normal (Web)"/>
    <w:basedOn w:val="Normale"/>
    <w:uiPriority w:val="99"/>
    <w:semiHidden/>
    <w:unhideWhenUsed/>
    <w:rsid w:val="001C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1C699D"/>
    <w:rPr>
      <w:b/>
      <w:bCs/>
    </w:rPr>
  </w:style>
  <w:style w:type="character" w:styleId="Enfasicorsivo">
    <w:name w:val="Emphasis"/>
    <w:basedOn w:val="Carpredefinitoparagrafo"/>
    <w:uiPriority w:val="20"/>
    <w:qFormat/>
    <w:rsid w:val="001C699D"/>
    <w:rPr>
      <w:i/>
      <w:iCs/>
    </w:rPr>
  </w:style>
  <w:style w:type="paragraph" w:customStyle="1" w:styleId="isselectedend">
    <w:name w:val="isselectedend"/>
    <w:basedOn w:val="Normale"/>
    <w:rsid w:val="001C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C699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6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taconline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Paola Staiano</cp:lastModifiedBy>
  <cp:revision>4</cp:revision>
  <dcterms:created xsi:type="dcterms:W3CDTF">2026-09-04T09:23:00Z</dcterms:created>
  <dcterms:modified xsi:type="dcterms:W3CDTF">2026-09-17T15:45:00Z</dcterms:modified>
</cp:coreProperties>
</file>