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8C" w:rsidRPr="00FA508C" w:rsidRDefault="009B1BB9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Tribano (PD</w:t>
      </w:r>
      <w:r w:rsidR="0073449A">
        <w:rPr>
          <w:b/>
          <w:sz w:val="20"/>
          <w:szCs w:val="20"/>
        </w:rPr>
        <w:t>)</w:t>
      </w:r>
      <w:r w:rsidR="00526B95">
        <w:rPr>
          <w:b/>
          <w:sz w:val="20"/>
          <w:szCs w:val="20"/>
        </w:rPr>
        <w:t xml:space="preserve">, </w:t>
      </w:r>
      <w:r w:rsidR="00B076C4">
        <w:rPr>
          <w:b/>
          <w:sz w:val="20"/>
          <w:szCs w:val="20"/>
        </w:rPr>
        <w:t>26</w:t>
      </w:r>
      <w:r>
        <w:rPr>
          <w:b/>
          <w:sz w:val="20"/>
          <w:szCs w:val="20"/>
        </w:rPr>
        <w:t xml:space="preserve"> </w:t>
      </w:r>
      <w:r w:rsidR="00B076C4">
        <w:rPr>
          <w:b/>
          <w:sz w:val="20"/>
          <w:szCs w:val="20"/>
        </w:rPr>
        <w:t>febbraio</w:t>
      </w:r>
      <w:r w:rsidR="0086183B">
        <w:rPr>
          <w:b/>
          <w:sz w:val="20"/>
          <w:szCs w:val="20"/>
        </w:rPr>
        <w:t xml:space="preserve"> 201</w:t>
      </w:r>
      <w:r w:rsidR="00B076C4">
        <w:rPr>
          <w:b/>
          <w:sz w:val="20"/>
          <w:szCs w:val="20"/>
        </w:rPr>
        <w:t>5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:rsidR="0045056D" w:rsidRDefault="004243A6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HRCM, condizionatore monoblocco per server rack ad elevata densità di carico termico</w:t>
      </w:r>
    </w:p>
    <w:p w:rsidR="00FA508C" w:rsidRPr="0045056D" w:rsidRDefault="004243A6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Con HRCM Hiref semplifica l’installazione e massimizza il risparmio energetico per il condizionamento delle applicazioni ad alta densità di carico</w:t>
      </w:r>
    </w:p>
    <w:p w:rsidR="00E70A5B" w:rsidRPr="00FA508C" w:rsidRDefault="00E70A5B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:rsidR="004243A6" w:rsidRPr="004243A6" w:rsidRDefault="004243A6" w:rsidP="004243A6">
      <w:pPr>
        <w:pStyle w:val="Corpo"/>
        <w:jc w:val="both"/>
        <w:rPr>
          <w:rFonts w:asciiTheme="minorHAnsi" w:hAnsiTheme="minorHAnsi"/>
        </w:rPr>
      </w:pPr>
      <w:r w:rsidRPr="004243A6">
        <w:rPr>
          <w:rFonts w:asciiTheme="minorHAnsi" w:hAnsiTheme="minorHAnsi"/>
          <w:b/>
          <w:bCs/>
        </w:rPr>
        <w:t>HRCM</w:t>
      </w:r>
      <w:r w:rsidRPr="004243A6">
        <w:rPr>
          <w:rFonts w:asciiTheme="minorHAnsi" w:hAnsiTheme="minorHAnsi"/>
        </w:rPr>
        <w:t xml:space="preserve"> è la nuova generazione di </w:t>
      </w:r>
      <w:r w:rsidRPr="004243A6">
        <w:rPr>
          <w:rFonts w:asciiTheme="minorHAnsi" w:hAnsiTheme="minorHAnsi"/>
          <w:b/>
          <w:bCs/>
          <w:lang w:val="en-US"/>
        </w:rPr>
        <w:t>rack coolers monoblocco</w:t>
      </w:r>
      <w:r w:rsidRPr="004243A6">
        <w:rPr>
          <w:rFonts w:asciiTheme="minorHAnsi" w:hAnsiTheme="minorHAnsi"/>
        </w:rPr>
        <w:t xml:space="preserve"> per server rack ad elevata densità di carico termico</w:t>
      </w:r>
      <w:r w:rsidR="00D64CA8">
        <w:rPr>
          <w:rFonts w:asciiTheme="minorHAnsi" w:hAnsiTheme="minorHAnsi"/>
        </w:rPr>
        <w:t xml:space="preserve"> prodotti da Hiref, società del Gruppo Galletti</w:t>
      </w:r>
      <w:r w:rsidRPr="004243A6">
        <w:rPr>
          <w:rFonts w:asciiTheme="minorHAnsi" w:hAnsiTheme="minorHAnsi"/>
        </w:rPr>
        <w:t xml:space="preserve">. </w:t>
      </w:r>
    </w:p>
    <w:p w:rsidR="004243A6" w:rsidRPr="004243A6" w:rsidRDefault="004243A6" w:rsidP="004243A6">
      <w:pPr>
        <w:pStyle w:val="Corpo"/>
        <w:jc w:val="both"/>
        <w:rPr>
          <w:rFonts w:asciiTheme="minorHAnsi" w:hAnsiTheme="minorHAnsi"/>
        </w:rPr>
      </w:pPr>
    </w:p>
    <w:p w:rsidR="004243A6" w:rsidRPr="004243A6" w:rsidRDefault="004243A6" w:rsidP="004243A6">
      <w:pPr>
        <w:pStyle w:val="Corpo"/>
        <w:jc w:val="both"/>
        <w:rPr>
          <w:rFonts w:asciiTheme="minorHAnsi" w:hAnsiTheme="minorHAnsi"/>
        </w:rPr>
      </w:pPr>
      <w:r w:rsidRPr="004243A6">
        <w:rPr>
          <w:rFonts w:asciiTheme="minorHAnsi" w:hAnsiTheme="minorHAnsi"/>
        </w:rPr>
        <w:t>L'esecuzione con sezione condensante a bordo macchina consente una notevole riduzione dei costi di installazione. Non essendo presenti linee frigorifere ed unità esterne, l</w:t>
      </w:r>
      <w:r w:rsidRPr="004243A6">
        <w:rPr>
          <w:rFonts w:asciiTheme="minorHAnsi" w:hAnsiTheme="minorHAnsi"/>
          <w:lang w:val="fr-FR"/>
        </w:rPr>
        <w:t>’</w:t>
      </w:r>
      <w:r w:rsidRPr="004243A6">
        <w:rPr>
          <w:rFonts w:asciiTheme="minorHAnsi" w:hAnsiTheme="minorHAnsi"/>
        </w:rPr>
        <w:t>i</w:t>
      </w:r>
      <w:r w:rsidRPr="004243A6">
        <w:rPr>
          <w:rFonts w:asciiTheme="minorHAnsi" w:hAnsiTheme="minorHAnsi"/>
          <w:b/>
          <w:bCs/>
        </w:rPr>
        <w:t>nstallazione è davvero molto più semplice</w:t>
      </w:r>
      <w:r w:rsidRPr="004243A6">
        <w:rPr>
          <w:rFonts w:asciiTheme="minorHAnsi" w:hAnsiTheme="minorHAnsi"/>
        </w:rPr>
        <w:t xml:space="preserve"> rispetto alle soluzioni splittate;</w:t>
      </w:r>
      <w:r w:rsidRPr="004243A6">
        <w:rPr>
          <w:rFonts w:asciiTheme="minorHAnsi" w:hAnsiTheme="minorHAnsi"/>
          <w:lang w:val="de-DE"/>
        </w:rPr>
        <w:t xml:space="preserve"> richiede </w:t>
      </w:r>
      <w:r w:rsidRPr="004243A6">
        <w:rPr>
          <w:rFonts w:asciiTheme="minorHAnsi" w:hAnsiTheme="minorHAnsi"/>
        </w:rPr>
        <w:t>infatti tempistiche e costi decisamente ridotti, grazie anche alle flange per la canalizzazione dell’aria di condensazione poste sul lato superiore dell’unità.</w:t>
      </w:r>
    </w:p>
    <w:p w:rsidR="004243A6" w:rsidRPr="004243A6" w:rsidRDefault="004243A6" w:rsidP="004243A6">
      <w:pPr>
        <w:pStyle w:val="Corpo"/>
        <w:jc w:val="both"/>
        <w:rPr>
          <w:rFonts w:asciiTheme="minorHAnsi" w:eastAsia="Times New Roman" w:hAnsiTheme="minorHAnsi" w:cs="Times New Roman"/>
          <w:color w:val="5756D5"/>
        </w:rPr>
      </w:pPr>
      <w:r w:rsidRPr="004243A6">
        <w:rPr>
          <w:rFonts w:asciiTheme="minorHAnsi" w:hAnsiTheme="minorHAnsi"/>
        </w:rPr>
        <w:t xml:space="preserve"> </w:t>
      </w:r>
    </w:p>
    <w:p w:rsidR="004243A6" w:rsidRPr="004243A6" w:rsidRDefault="004243A6" w:rsidP="004243A6">
      <w:pPr>
        <w:pStyle w:val="Corpo"/>
        <w:jc w:val="both"/>
        <w:rPr>
          <w:rFonts w:asciiTheme="minorHAnsi" w:hAnsiTheme="minorHAnsi"/>
        </w:rPr>
      </w:pPr>
      <w:r w:rsidRPr="004243A6">
        <w:rPr>
          <w:rFonts w:asciiTheme="minorHAnsi" w:hAnsiTheme="minorHAnsi"/>
        </w:rPr>
        <w:t xml:space="preserve">I ventilatori utilizzano un </w:t>
      </w:r>
      <w:r w:rsidRPr="004243A6">
        <w:rPr>
          <w:rFonts w:asciiTheme="minorHAnsi" w:hAnsiTheme="minorHAnsi"/>
          <w:b/>
          <w:bCs/>
        </w:rPr>
        <w:t xml:space="preserve">motore modulante </w:t>
      </w:r>
      <w:r w:rsidRPr="004243A6">
        <w:rPr>
          <w:rFonts w:asciiTheme="minorHAnsi" w:hAnsiTheme="minorHAnsi"/>
          <w:b/>
          <w:bCs/>
          <w:lang w:val="en-US"/>
        </w:rPr>
        <w:t>brushless EC</w:t>
      </w:r>
      <w:r w:rsidRPr="004243A6">
        <w:rPr>
          <w:rFonts w:asciiTheme="minorHAnsi" w:hAnsiTheme="minorHAnsi"/>
        </w:rPr>
        <w:t xml:space="preserve"> sia sul lato evaporan</w:t>
      </w:r>
      <w:bookmarkStart w:id="0" w:name="_GoBack"/>
      <w:bookmarkEnd w:id="0"/>
      <w:r w:rsidRPr="004243A6">
        <w:rPr>
          <w:rFonts w:asciiTheme="minorHAnsi" w:hAnsiTheme="minorHAnsi"/>
        </w:rPr>
        <w:t>te che su quello condensante: questa importante caratteristica consente ad HRCM di adattarsi a molteplici differenti configurazioni di canalizzazione,</w:t>
      </w:r>
      <w:r w:rsidRPr="004243A6">
        <w:rPr>
          <w:rFonts w:asciiTheme="minorHAnsi" w:hAnsiTheme="minorHAnsi"/>
          <w:lang w:val="fr-FR"/>
        </w:rPr>
        <w:t xml:space="preserve"> nonch</w:t>
      </w:r>
      <w:r w:rsidRPr="004243A6">
        <w:rPr>
          <w:rFonts w:asciiTheme="minorHAnsi" w:hAnsiTheme="minorHAnsi"/>
        </w:rPr>
        <w:t xml:space="preserve">é di beneficiare di un'elevata efficienza ai carichi parziali. </w:t>
      </w:r>
    </w:p>
    <w:p w:rsidR="004243A6" w:rsidRPr="004243A6" w:rsidRDefault="004243A6" w:rsidP="004243A6">
      <w:pPr>
        <w:pStyle w:val="Corpo"/>
        <w:jc w:val="both"/>
        <w:rPr>
          <w:rFonts w:asciiTheme="minorHAnsi" w:hAnsiTheme="minorHAnsi"/>
        </w:rPr>
      </w:pPr>
    </w:p>
    <w:p w:rsidR="004243A6" w:rsidRPr="004243A6" w:rsidRDefault="004243A6" w:rsidP="004243A6">
      <w:pPr>
        <w:pStyle w:val="Corpo"/>
        <w:jc w:val="both"/>
        <w:rPr>
          <w:rFonts w:asciiTheme="minorHAnsi" w:hAnsiTheme="minorHAnsi"/>
        </w:rPr>
      </w:pPr>
      <w:r w:rsidRPr="004243A6">
        <w:rPr>
          <w:rFonts w:asciiTheme="minorHAnsi" w:hAnsiTheme="minorHAnsi"/>
        </w:rPr>
        <w:t xml:space="preserve">Con HRCM è quindi possibile massimizzare il </w:t>
      </w:r>
      <w:r w:rsidRPr="004243A6">
        <w:rPr>
          <w:rFonts w:asciiTheme="minorHAnsi" w:hAnsiTheme="minorHAnsi"/>
          <w:b/>
          <w:bCs/>
        </w:rPr>
        <w:t>risparmio energetico</w:t>
      </w:r>
      <w:r w:rsidRPr="004243A6">
        <w:rPr>
          <w:rFonts w:asciiTheme="minorHAnsi" w:hAnsiTheme="minorHAnsi"/>
        </w:rPr>
        <w:t xml:space="preserve"> nella ventilazione settando le portate d’aria sui reali fabbisogni di condizionamento e sulle esigenze di installazione.</w:t>
      </w:r>
    </w:p>
    <w:p w:rsidR="004243A6" w:rsidRPr="004243A6" w:rsidRDefault="004243A6" w:rsidP="004243A6">
      <w:pPr>
        <w:pStyle w:val="Corpo"/>
        <w:jc w:val="both"/>
        <w:rPr>
          <w:rFonts w:asciiTheme="minorHAnsi" w:hAnsiTheme="minorHAnsi"/>
        </w:rPr>
      </w:pPr>
    </w:p>
    <w:p w:rsidR="004243A6" w:rsidRPr="004243A6" w:rsidRDefault="004243A6" w:rsidP="004243A6">
      <w:pPr>
        <w:pStyle w:val="Corpo"/>
        <w:jc w:val="both"/>
        <w:rPr>
          <w:rFonts w:asciiTheme="minorHAnsi" w:hAnsiTheme="minorHAnsi"/>
        </w:rPr>
      </w:pPr>
      <w:r w:rsidRPr="004243A6">
        <w:rPr>
          <w:rFonts w:asciiTheme="minorHAnsi" w:hAnsiTheme="minorHAnsi"/>
        </w:rPr>
        <w:t xml:space="preserve">Un altro importante vantaggio offerto da HRCM è rappresentato dal trattamento dell’evaporatore. Le alette in alluminio della batteria evaporante sono trattate con un rivestimento idrofilico per favorire il drenaggio dell'acqua di </w:t>
      </w:r>
      <w:r w:rsidRPr="004243A6">
        <w:rPr>
          <w:rFonts w:asciiTheme="minorHAnsi" w:hAnsiTheme="minorHAnsi"/>
          <w:b/>
        </w:rPr>
        <w:t>condensa</w:t>
      </w:r>
      <w:r w:rsidRPr="004243A6">
        <w:rPr>
          <w:rFonts w:asciiTheme="minorHAnsi" w:hAnsiTheme="minorHAnsi"/>
        </w:rPr>
        <w:t xml:space="preserve"> nella vaschetta in acciaio inox e</w:t>
      </w:r>
      <w:r w:rsidR="00503894">
        <w:rPr>
          <w:rFonts w:asciiTheme="minorHAnsi" w:hAnsiTheme="minorHAnsi"/>
        </w:rPr>
        <w:t>d</w:t>
      </w:r>
      <w:r w:rsidRPr="004243A6">
        <w:rPr>
          <w:rFonts w:asciiTheme="minorHAnsi" w:hAnsiTheme="minorHAnsi"/>
        </w:rPr>
        <w:t xml:space="preserve"> evitarne il trascinamento nel rack attraverso il flusso d’aria.</w:t>
      </w:r>
    </w:p>
    <w:p w:rsidR="004243A6" w:rsidRPr="004243A6" w:rsidRDefault="004243A6" w:rsidP="004243A6">
      <w:pPr>
        <w:pStyle w:val="Corpo"/>
        <w:jc w:val="both"/>
        <w:rPr>
          <w:rFonts w:asciiTheme="minorHAnsi" w:eastAsia="Times New Roman" w:hAnsiTheme="minorHAnsi" w:cs="Times New Roman"/>
          <w:color w:val="5756D5"/>
        </w:rPr>
      </w:pPr>
    </w:p>
    <w:p w:rsidR="004243A6" w:rsidRPr="004243A6" w:rsidRDefault="004243A6" w:rsidP="004243A6">
      <w:pPr>
        <w:pStyle w:val="Corpo"/>
        <w:jc w:val="both"/>
        <w:rPr>
          <w:rFonts w:asciiTheme="minorHAnsi" w:hAnsiTheme="minorHAnsi"/>
        </w:rPr>
      </w:pPr>
      <w:r w:rsidRPr="004243A6">
        <w:rPr>
          <w:rFonts w:asciiTheme="minorHAnsi" w:hAnsiTheme="minorHAnsi"/>
        </w:rPr>
        <w:t xml:space="preserve">Un sistema di </w:t>
      </w:r>
      <w:r w:rsidRPr="004243A6">
        <w:rPr>
          <w:rFonts w:asciiTheme="minorHAnsi" w:hAnsiTheme="minorHAnsi"/>
          <w:b/>
          <w:bCs/>
          <w:lang w:val="es-ES_tradnl"/>
        </w:rPr>
        <w:t>by-pass del gas caldo</w:t>
      </w:r>
      <w:r w:rsidRPr="004243A6">
        <w:rPr>
          <w:rFonts w:asciiTheme="minorHAnsi" w:hAnsiTheme="minorHAnsi"/>
        </w:rPr>
        <w:t xml:space="preserve"> consente infine di adattare la potenza frigorifera alle situazioni di basso carico termico. </w:t>
      </w:r>
    </w:p>
    <w:p w:rsidR="00526B95" w:rsidRPr="004243A6" w:rsidRDefault="004243A6" w:rsidP="004243A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  <w:r w:rsidRPr="004243A6">
        <w:t>HRCM è disponibile sia in configurazione “in-rack” che “in-row”.</w:t>
      </w: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4243A6" w:rsidRDefault="004243A6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4243A6" w:rsidRDefault="004243A6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4243A6" w:rsidRDefault="004243A6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4243A6" w:rsidRDefault="004243A6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4243A6" w:rsidRDefault="004243A6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4243A6" w:rsidRDefault="004243A6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4243A6" w:rsidRDefault="004243A6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4243A6" w:rsidRDefault="004243A6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4243A6" w:rsidRDefault="004243A6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86183B" w:rsidRPr="00DE00E9" w:rsidRDefault="009B1BB9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Hiref</w:t>
      </w:r>
      <w:r w:rsidR="0086183B" w:rsidRPr="00DE00E9">
        <w:rPr>
          <w:rFonts w:ascii="Calibri" w:hAnsi="Calibri"/>
          <w:b/>
          <w:bCs/>
          <w:szCs w:val="20"/>
        </w:rPr>
        <w:t xml:space="preserve"> Spa </w:t>
      </w:r>
    </w:p>
    <w:p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:rsidR="0086183B" w:rsidRPr="00DE00E9" w:rsidRDefault="00C807B5" w:rsidP="0086183B">
      <w:pPr>
        <w:pStyle w:val="Corpo"/>
        <w:jc w:val="both"/>
        <w:rPr>
          <w:rFonts w:ascii="Calibri" w:hAnsi="Calibri"/>
          <w:szCs w:val="20"/>
        </w:rPr>
      </w:pPr>
      <w:r w:rsidRPr="00C807B5">
        <w:rPr>
          <w:rFonts w:ascii="Calibri" w:hAnsi="Calibri"/>
          <w:szCs w:val="20"/>
        </w:rPr>
        <w:t>Hiref, leader nel campo della produzione di unità per la climatizzazione di ambienti tecnologici, come ad esempio i Data Center e gli shelter per telecomunicazioni, è riconosciuto a livello internazionale come brand  fortemente innovativo, tecnologico e orientato alla forte customizzazione del prodotto. Hiref è polo di ricerca e sviluppo interno, altamente dinamico e specializzato, un dipartimento interno di progettazione meccanica, elettrica e per lo sviluppo dei software, assieme ai reparti interni di produzione di semilavorati. Hiref mette a disposizione della propria clientela competenze maturate nel corso di anni di esperienza per offrire soluzioni complete e preziosi servizi, quali l’assistenza alla progettazione impiantistica e l’efficientamento dei sistemi, che completano l’offerta di prodotti altamente customizzati.</w:t>
      </w:r>
    </w:p>
    <w:p w:rsidR="00C807B5" w:rsidRDefault="00C807B5" w:rsidP="0086183B">
      <w:pPr>
        <w:jc w:val="both"/>
        <w:rPr>
          <w:rFonts w:ascii="Calibri" w:hAnsi="Calibri"/>
          <w:szCs w:val="20"/>
        </w:rPr>
      </w:pPr>
      <w:r w:rsidRPr="00C807B5">
        <w:rPr>
          <w:rFonts w:ascii="Calibri" w:hAnsi="Calibri"/>
          <w:szCs w:val="20"/>
        </w:rPr>
        <w:t>HiRef mira al soddisfacimento delle esigenze del cliente senza compromessi nei confronti del rispetto dei parametri termoigrometrici negli ambienti climatizzati: una profonda conoscenza del contesto impiantistico, unitamente ad uno spiccato know-how per le tecnologie innovative, consentono di raggiungere i livelli di efficienza energetica necessari all’ottenimento del vero risparmio economico e della riduzione dell’impronta ambientale.</w:t>
      </w:r>
    </w:p>
    <w:p w:rsidR="0086183B" w:rsidRPr="00C807B5" w:rsidRDefault="0086183B" w:rsidP="0086183B">
      <w:pPr>
        <w:jc w:val="both"/>
        <w:rPr>
          <w:rFonts w:ascii="Calibri" w:hAnsi="Calibri"/>
          <w:szCs w:val="20"/>
        </w:rPr>
      </w:pPr>
    </w:p>
    <w:p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:rsidR="002C4127" w:rsidRDefault="001C4983" w:rsidP="0086183B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>La presentazione ufficiale del Gruppo Galletti in occasione di MCE 2014 ha segnato l’ingresso riconosciuto di questa grande e prestigiosa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da sette differenti realtà imprenditoriali, con competenze specifiche in ogni settore nell’ambito della climatizzazione HVAC-R (Heating, Ventilation, Air-Conditioning, Refrigeration).</w:t>
      </w:r>
    </w:p>
    <w:p w:rsidR="00437099" w:rsidRPr="00526B95" w:rsidRDefault="00437099" w:rsidP="00546485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sectPr w:rsidR="00437099" w:rsidRPr="00526B95" w:rsidSect="00A47505">
      <w:headerReference w:type="default" r:id="rId8"/>
      <w:footerReference w:type="default" r:id="rId9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9E1" w:rsidRDefault="000429E1" w:rsidP="00FA508C">
      <w:pPr>
        <w:spacing w:after="0" w:line="240" w:lineRule="auto"/>
      </w:pPr>
      <w:r>
        <w:separator/>
      </w:r>
    </w:p>
  </w:endnote>
  <w:endnote w:type="continuationSeparator" w:id="0">
    <w:p w:rsidR="000429E1" w:rsidRDefault="000429E1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altName w:val="Cambria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9E1" w:rsidRPr="004A15E7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:rsidR="000429E1" w:rsidRPr="000D1B84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L.Romagnoli 12/a - 40010 Bentivoglio (BO) Italy - ph: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9E1" w:rsidRDefault="000429E1" w:rsidP="00FA508C">
      <w:pPr>
        <w:spacing w:after="0" w:line="240" w:lineRule="auto"/>
      </w:pPr>
      <w:r>
        <w:separator/>
      </w:r>
    </w:p>
  </w:footnote>
  <w:footnote w:type="continuationSeparator" w:id="0">
    <w:p w:rsidR="000429E1" w:rsidRDefault="000429E1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9E1" w:rsidRDefault="009B1BB9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-346075</wp:posOffset>
          </wp:positionH>
          <wp:positionV relativeFrom="margin">
            <wp:posOffset>-549910</wp:posOffset>
          </wp:positionV>
          <wp:extent cx="2087245" cy="405765"/>
          <wp:effectExtent l="25400" t="0" r="0" b="0"/>
          <wp:wrapTight wrapText="bothSides">
            <wp:wrapPolygon edited="0">
              <wp:start x="-263" y="0"/>
              <wp:lineTo x="-263" y="20282"/>
              <wp:lineTo x="21554" y="20282"/>
              <wp:lineTo x="21554" y="0"/>
              <wp:lineTo x="-263" y="0"/>
            </wp:wrapPolygon>
          </wp:wrapTight>
          <wp:docPr id="1" name="Immagine 1" descr="LOGO HIREF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IREF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29E1">
      <w:tab/>
    </w:r>
    <w:r w:rsidR="000429E1">
      <w:tab/>
      <w:t xml:space="preserve">   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D1C4C"/>
    <w:multiLevelType w:val="hybridMultilevel"/>
    <w:tmpl w:val="84F8C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94510"/>
    <w:multiLevelType w:val="hybridMultilevel"/>
    <w:tmpl w:val="4FF6F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37099"/>
    <w:rsid w:val="000429E1"/>
    <w:rsid w:val="00045C98"/>
    <w:rsid w:val="00056A57"/>
    <w:rsid w:val="00090652"/>
    <w:rsid w:val="000A0E62"/>
    <w:rsid w:val="000A512D"/>
    <w:rsid w:val="000D1B84"/>
    <w:rsid w:val="00130AA3"/>
    <w:rsid w:val="0018112B"/>
    <w:rsid w:val="001C4983"/>
    <w:rsid w:val="001E6FC0"/>
    <w:rsid w:val="001F6A79"/>
    <w:rsid w:val="00247748"/>
    <w:rsid w:val="002C4127"/>
    <w:rsid w:val="002C464C"/>
    <w:rsid w:val="002D4A65"/>
    <w:rsid w:val="002E4E9A"/>
    <w:rsid w:val="00325C62"/>
    <w:rsid w:val="00331A77"/>
    <w:rsid w:val="00363912"/>
    <w:rsid w:val="003E10B2"/>
    <w:rsid w:val="004243A6"/>
    <w:rsid w:val="00437099"/>
    <w:rsid w:val="0045056D"/>
    <w:rsid w:val="004A15E7"/>
    <w:rsid w:val="004D7B9C"/>
    <w:rsid w:val="00503894"/>
    <w:rsid w:val="00526B95"/>
    <w:rsid w:val="00546485"/>
    <w:rsid w:val="005C7DB1"/>
    <w:rsid w:val="005E74B0"/>
    <w:rsid w:val="005F07AA"/>
    <w:rsid w:val="00601894"/>
    <w:rsid w:val="006029F5"/>
    <w:rsid w:val="00631566"/>
    <w:rsid w:val="00650259"/>
    <w:rsid w:val="006B3DDE"/>
    <w:rsid w:val="0073449A"/>
    <w:rsid w:val="007533D0"/>
    <w:rsid w:val="00794FC8"/>
    <w:rsid w:val="008021F6"/>
    <w:rsid w:val="00831622"/>
    <w:rsid w:val="008432D4"/>
    <w:rsid w:val="0086183B"/>
    <w:rsid w:val="008856C1"/>
    <w:rsid w:val="0092517A"/>
    <w:rsid w:val="00951943"/>
    <w:rsid w:val="009B1BB9"/>
    <w:rsid w:val="009F2DF5"/>
    <w:rsid w:val="009F3627"/>
    <w:rsid w:val="00A11F4A"/>
    <w:rsid w:val="00A47505"/>
    <w:rsid w:val="00B076C4"/>
    <w:rsid w:val="00BC2E60"/>
    <w:rsid w:val="00BE5DE4"/>
    <w:rsid w:val="00C16FE8"/>
    <w:rsid w:val="00C35B04"/>
    <w:rsid w:val="00C6545F"/>
    <w:rsid w:val="00C807B5"/>
    <w:rsid w:val="00D20B3E"/>
    <w:rsid w:val="00D64CA8"/>
    <w:rsid w:val="00DA38FF"/>
    <w:rsid w:val="00E447DC"/>
    <w:rsid w:val="00E60E8B"/>
    <w:rsid w:val="00E61917"/>
    <w:rsid w:val="00E70A5B"/>
    <w:rsid w:val="00E8454E"/>
    <w:rsid w:val="00EB7F30"/>
    <w:rsid w:val="00EC1AAB"/>
    <w:rsid w:val="00ED5BDA"/>
    <w:rsid w:val="00EE4FAF"/>
    <w:rsid w:val="00F437CD"/>
    <w:rsid w:val="00FA508C"/>
    <w:rsid w:val="00FB6C7E"/>
    <w:rsid w:val="00FD3641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6894F5-C18A-CC4A-9563-968E59BD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524</Words>
  <Characters>2992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iMac</cp:lastModifiedBy>
  <cp:revision>29</cp:revision>
  <dcterms:created xsi:type="dcterms:W3CDTF">2014-01-28T17:15:00Z</dcterms:created>
  <dcterms:modified xsi:type="dcterms:W3CDTF">2015-03-02T13:41:00Z</dcterms:modified>
</cp:coreProperties>
</file>