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C247C" w14:textId="14354984" w:rsidR="00FA508C" w:rsidRPr="00FA508C" w:rsidRDefault="009B1BB9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Tribano (PD</w:t>
      </w:r>
      <w:r w:rsidR="0073449A">
        <w:rPr>
          <w:b/>
          <w:sz w:val="20"/>
          <w:szCs w:val="20"/>
        </w:rPr>
        <w:t>)</w:t>
      </w:r>
      <w:r w:rsidR="00526B95">
        <w:rPr>
          <w:b/>
          <w:sz w:val="20"/>
          <w:szCs w:val="20"/>
        </w:rPr>
        <w:t xml:space="preserve">, </w:t>
      </w:r>
      <w:r w:rsidR="000B3F74">
        <w:rPr>
          <w:b/>
          <w:sz w:val="20"/>
          <w:szCs w:val="20"/>
        </w:rPr>
        <w:t>21 Marzo 2017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14:paraId="79807073" w14:textId="77777777"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14:paraId="7CE17B45" w14:textId="714303F1" w:rsidR="003C2989" w:rsidRDefault="000B3F74" w:rsidP="003C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DataBatic</w:t>
      </w:r>
      <w:proofErr w:type="spellEnd"/>
      <w:r>
        <w:rPr>
          <w:b/>
          <w:sz w:val="32"/>
          <w:szCs w:val="32"/>
        </w:rPr>
        <w:t xml:space="preserve"> di HiRef, sistema aria/aria per </w:t>
      </w:r>
      <w:r w:rsidR="003C2989">
        <w:rPr>
          <w:b/>
          <w:sz w:val="32"/>
          <w:szCs w:val="32"/>
        </w:rPr>
        <w:t xml:space="preserve">il condizionamento di </w:t>
      </w:r>
      <w:r>
        <w:rPr>
          <w:b/>
          <w:sz w:val="32"/>
          <w:szCs w:val="32"/>
        </w:rPr>
        <w:t xml:space="preserve">Data Center con </w:t>
      </w:r>
      <w:proofErr w:type="spellStart"/>
      <w:r>
        <w:rPr>
          <w:b/>
          <w:sz w:val="32"/>
          <w:szCs w:val="32"/>
        </w:rPr>
        <w:t>adiabatic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cooling</w:t>
      </w:r>
      <w:proofErr w:type="spellEnd"/>
      <w:r>
        <w:rPr>
          <w:b/>
          <w:sz w:val="32"/>
          <w:szCs w:val="32"/>
        </w:rPr>
        <w:t>, anche per le latitudini più calde</w:t>
      </w:r>
    </w:p>
    <w:p w14:paraId="55AC76A5" w14:textId="77777777" w:rsidR="000B3F74" w:rsidRDefault="000B3F74" w:rsidP="00546485">
      <w:pPr>
        <w:spacing w:before="100" w:beforeAutospacing="1" w:after="100" w:afterAutospacing="1" w:line="240" w:lineRule="auto"/>
        <w:contextualSpacing/>
        <w:jc w:val="both"/>
        <w:rPr>
          <w:rFonts w:eastAsiaTheme="majorEastAsia" w:cstheme="majorBidi"/>
          <w:b/>
          <w:spacing w:val="-10"/>
          <w:kern w:val="28"/>
          <w:sz w:val="36"/>
          <w:szCs w:val="36"/>
        </w:rPr>
      </w:pPr>
    </w:p>
    <w:p w14:paraId="61AF2AC1" w14:textId="77777777" w:rsidR="0090089C" w:rsidRPr="00A9492A" w:rsidRDefault="0090089C" w:rsidP="0090089C">
      <w:pPr>
        <w:spacing w:after="0" w:line="240" w:lineRule="auto"/>
        <w:rPr>
          <w:b/>
          <w:sz w:val="24"/>
        </w:rPr>
      </w:pPr>
      <w:r w:rsidRPr="00A9492A">
        <w:rPr>
          <w:b/>
          <w:sz w:val="24"/>
        </w:rPr>
        <w:t xml:space="preserve">HiRef, azienda del Gruppo Galletti, ha ideato </w:t>
      </w:r>
      <w:proofErr w:type="spellStart"/>
      <w:r w:rsidRPr="00A9492A">
        <w:rPr>
          <w:b/>
          <w:sz w:val="24"/>
        </w:rPr>
        <w:t>DataBatic</w:t>
      </w:r>
      <w:proofErr w:type="spellEnd"/>
      <w:r w:rsidRPr="00A9492A">
        <w:rPr>
          <w:b/>
          <w:sz w:val="24"/>
        </w:rPr>
        <w:t>, innovativo sistema per il condizionamento di Data Center e sale server. Raffreddamento adiabatico e scambiatore aria/aria a flussi incrociati consentono di estendere il Free-</w:t>
      </w:r>
      <w:proofErr w:type="spellStart"/>
      <w:r w:rsidRPr="00A9492A">
        <w:rPr>
          <w:b/>
          <w:sz w:val="24"/>
        </w:rPr>
        <w:t>Cooling</w:t>
      </w:r>
      <w:proofErr w:type="spellEnd"/>
      <w:r w:rsidRPr="00A9492A">
        <w:rPr>
          <w:b/>
          <w:sz w:val="24"/>
        </w:rPr>
        <w:t xml:space="preserve"> indiretto aria/aria a più zone climatiche e più ore all’anno.</w:t>
      </w:r>
    </w:p>
    <w:p w14:paraId="78707E55" w14:textId="77777777" w:rsidR="0090089C" w:rsidRPr="0090089C" w:rsidRDefault="0090089C" w:rsidP="00546485">
      <w:pPr>
        <w:spacing w:before="100" w:beforeAutospacing="1" w:after="100" w:afterAutospacing="1" w:line="240" w:lineRule="auto"/>
        <w:contextualSpacing/>
        <w:jc w:val="both"/>
        <w:rPr>
          <w:rFonts w:eastAsiaTheme="majorEastAsia" w:cstheme="majorBidi"/>
          <w:b/>
          <w:spacing w:val="-10"/>
          <w:kern w:val="28"/>
          <w:sz w:val="24"/>
          <w:szCs w:val="36"/>
        </w:rPr>
      </w:pPr>
    </w:p>
    <w:p w14:paraId="1B9E3614" w14:textId="77777777" w:rsidR="0090089C" w:rsidRPr="008C07BD" w:rsidRDefault="0090089C" w:rsidP="0090089C">
      <w:pPr>
        <w:spacing w:after="0" w:line="240" w:lineRule="auto"/>
        <w:rPr>
          <w:sz w:val="24"/>
          <w:szCs w:val="24"/>
        </w:rPr>
      </w:pPr>
      <w:r w:rsidRPr="008C07BD">
        <w:rPr>
          <w:sz w:val="24"/>
          <w:szCs w:val="24"/>
        </w:rPr>
        <w:t xml:space="preserve">Le unità della gamma </w:t>
      </w:r>
      <w:proofErr w:type="spellStart"/>
      <w:r w:rsidRPr="008C07BD">
        <w:rPr>
          <w:b/>
          <w:sz w:val="24"/>
          <w:szCs w:val="24"/>
        </w:rPr>
        <w:t>DataBatic</w:t>
      </w:r>
      <w:proofErr w:type="spellEnd"/>
      <w:r w:rsidRPr="008C07BD">
        <w:rPr>
          <w:sz w:val="24"/>
          <w:szCs w:val="24"/>
        </w:rPr>
        <w:t xml:space="preserve"> di HiRef sono sistemi aria/aria per il condizionamento di Data Center e sale server che possono sfruttare il Free-</w:t>
      </w:r>
      <w:proofErr w:type="spellStart"/>
      <w:r w:rsidRPr="008C07BD">
        <w:rPr>
          <w:sz w:val="24"/>
          <w:szCs w:val="24"/>
        </w:rPr>
        <w:t>Cooling</w:t>
      </w:r>
      <w:proofErr w:type="spellEnd"/>
      <w:r w:rsidRPr="008C07BD">
        <w:rPr>
          <w:sz w:val="24"/>
          <w:szCs w:val="24"/>
        </w:rPr>
        <w:t xml:space="preserve"> anche a latitudini “più calde”.</w:t>
      </w:r>
    </w:p>
    <w:p w14:paraId="1F8D69FF" w14:textId="77777777" w:rsidR="0090089C" w:rsidRDefault="0090089C" w:rsidP="0090089C">
      <w:pPr>
        <w:spacing w:after="0" w:line="240" w:lineRule="auto"/>
        <w:rPr>
          <w:sz w:val="24"/>
          <w:szCs w:val="24"/>
        </w:rPr>
      </w:pPr>
    </w:p>
    <w:p w14:paraId="0F280F1E" w14:textId="77777777" w:rsidR="0090089C" w:rsidRPr="008C07BD" w:rsidRDefault="0090089C" w:rsidP="0090089C">
      <w:pPr>
        <w:spacing w:after="0" w:line="240" w:lineRule="auto"/>
        <w:rPr>
          <w:sz w:val="24"/>
          <w:szCs w:val="24"/>
        </w:rPr>
      </w:pPr>
      <w:r w:rsidRPr="008C07BD">
        <w:rPr>
          <w:sz w:val="24"/>
          <w:szCs w:val="24"/>
        </w:rPr>
        <w:t>La combinazione del sistema di raffreddamento adiabatico con lo scambiatore aria</w:t>
      </w:r>
      <w:r>
        <w:rPr>
          <w:sz w:val="24"/>
          <w:szCs w:val="24"/>
        </w:rPr>
        <w:t>/</w:t>
      </w:r>
      <w:r w:rsidRPr="008C07BD">
        <w:rPr>
          <w:sz w:val="24"/>
          <w:szCs w:val="24"/>
        </w:rPr>
        <w:t xml:space="preserve">aria a flussi incrociati permette infatti di estendere il </w:t>
      </w:r>
      <w:r w:rsidRPr="00007F4E">
        <w:rPr>
          <w:b/>
          <w:sz w:val="24"/>
          <w:szCs w:val="24"/>
        </w:rPr>
        <w:t>Free-</w:t>
      </w:r>
      <w:proofErr w:type="spellStart"/>
      <w:r w:rsidRPr="00007F4E">
        <w:rPr>
          <w:b/>
          <w:sz w:val="24"/>
          <w:szCs w:val="24"/>
        </w:rPr>
        <w:t>Cooling</w:t>
      </w:r>
      <w:proofErr w:type="spellEnd"/>
      <w:r w:rsidRPr="008C07BD">
        <w:rPr>
          <w:sz w:val="24"/>
          <w:szCs w:val="24"/>
        </w:rPr>
        <w:t xml:space="preserve"> indiretto aria/aria </w:t>
      </w:r>
      <w:r>
        <w:rPr>
          <w:sz w:val="24"/>
          <w:szCs w:val="24"/>
        </w:rPr>
        <w:t>a</w:t>
      </w:r>
      <w:r w:rsidRPr="008C07BD">
        <w:rPr>
          <w:sz w:val="24"/>
          <w:szCs w:val="24"/>
        </w:rPr>
        <w:t xml:space="preserve"> un maggior numero di ore all'anno e a più zone climatiche. La diminuzione (e in alcuni casi l'annullamento) del funzionamento meccanico con compressori accesi </w:t>
      </w:r>
      <w:r>
        <w:rPr>
          <w:sz w:val="24"/>
          <w:szCs w:val="24"/>
        </w:rPr>
        <w:t>porta dunque a</w:t>
      </w:r>
      <w:r w:rsidRPr="008C07BD">
        <w:rPr>
          <w:sz w:val="24"/>
          <w:szCs w:val="24"/>
        </w:rPr>
        <w:t xml:space="preserve"> un duplice beneficio: da una parte la riduzione dei costi di gestione per maggiore efficienza e</w:t>
      </w:r>
      <w:r>
        <w:rPr>
          <w:sz w:val="24"/>
          <w:szCs w:val="24"/>
        </w:rPr>
        <w:t xml:space="preserve">nergetica annuale (PUE ridotti), dall’altra la </w:t>
      </w:r>
      <w:r w:rsidRPr="008C07BD">
        <w:rPr>
          <w:sz w:val="24"/>
          <w:szCs w:val="24"/>
        </w:rPr>
        <w:t>riduzione dei costi di implementazione grazie alle minori potenze elettriche installate.</w:t>
      </w:r>
    </w:p>
    <w:p w14:paraId="0ED89D36" w14:textId="77777777" w:rsidR="0090089C" w:rsidRDefault="0090089C" w:rsidP="0090089C">
      <w:pPr>
        <w:spacing w:after="0" w:line="240" w:lineRule="auto"/>
        <w:rPr>
          <w:sz w:val="24"/>
          <w:szCs w:val="24"/>
        </w:rPr>
      </w:pPr>
    </w:p>
    <w:p w14:paraId="2713D3A5" w14:textId="77777777" w:rsidR="0090089C" w:rsidRPr="008C07BD" w:rsidRDefault="0090089C" w:rsidP="0090089C">
      <w:pPr>
        <w:spacing w:after="0" w:line="240" w:lineRule="auto"/>
        <w:rPr>
          <w:sz w:val="24"/>
          <w:szCs w:val="24"/>
        </w:rPr>
      </w:pPr>
      <w:r w:rsidRPr="008C07BD">
        <w:rPr>
          <w:sz w:val="24"/>
          <w:szCs w:val="24"/>
        </w:rPr>
        <w:t xml:space="preserve">Le unità </w:t>
      </w:r>
      <w:proofErr w:type="spellStart"/>
      <w:r w:rsidRPr="000254B8">
        <w:rPr>
          <w:sz w:val="24"/>
          <w:szCs w:val="24"/>
        </w:rPr>
        <w:t>DataBatic</w:t>
      </w:r>
      <w:proofErr w:type="spellEnd"/>
      <w:r w:rsidRPr="008C07BD">
        <w:rPr>
          <w:sz w:val="24"/>
          <w:szCs w:val="24"/>
        </w:rPr>
        <w:t xml:space="preserve"> sono dotate della tecnologia </w:t>
      </w:r>
      <w:proofErr w:type="spellStart"/>
      <w:r w:rsidRPr="000254B8">
        <w:rPr>
          <w:b/>
          <w:sz w:val="24"/>
          <w:szCs w:val="24"/>
        </w:rPr>
        <w:t>Adiabatic</w:t>
      </w:r>
      <w:proofErr w:type="spellEnd"/>
      <w:r w:rsidRPr="000254B8">
        <w:rPr>
          <w:b/>
          <w:sz w:val="24"/>
          <w:szCs w:val="24"/>
        </w:rPr>
        <w:t xml:space="preserve"> </w:t>
      </w:r>
      <w:proofErr w:type="spellStart"/>
      <w:r w:rsidRPr="000254B8">
        <w:rPr>
          <w:b/>
          <w:sz w:val="24"/>
          <w:szCs w:val="24"/>
        </w:rPr>
        <w:t>Cooling</w:t>
      </w:r>
      <w:proofErr w:type="spellEnd"/>
      <w:r w:rsidRPr="008C07BD">
        <w:rPr>
          <w:sz w:val="24"/>
          <w:szCs w:val="24"/>
        </w:rPr>
        <w:t>, basata sull'utilizzo di ugelli che nebulizzano acqua sul flusso d'aria che proviene dall'esterno. L'acqua, evaporando, raffredda l'aria per effetto adiabatico che quindi attraversa lo sc</w:t>
      </w:r>
      <w:r>
        <w:rPr>
          <w:sz w:val="24"/>
          <w:szCs w:val="24"/>
        </w:rPr>
        <w:t>ambiatore a flussi incrociati a</w:t>
      </w:r>
      <w:r w:rsidRPr="008C07BD">
        <w:rPr>
          <w:sz w:val="24"/>
          <w:szCs w:val="24"/>
        </w:rPr>
        <w:t xml:space="preserve"> una temperatura prossima alla temperatura di bulbo umido, estendendo il periodo di tempo per cui è possibile sfruttare il Free-</w:t>
      </w:r>
      <w:proofErr w:type="spellStart"/>
      <w:r w:rsidRPr="008C07BD">
        <w:rPr>
          <w:sz w:val="24"/>
          <w:szCs w:val="24"/>
        </w:rPr>
        <w:t>Cooling</w:t>
      </w:r>
      <w:proofErr w:type="spellEnd"/>
      <w:r w:rsidRPr="008C07BD">
        <w:rPr>
          <w:sz w:val="24"/>
          <w:szCs w:val="24"/>
        </w:rPr>
        <w:t>.</w:t>
      </w:r>
    </w:p>
    <w:p w14:paraId="3EAB2F2B" w14:textId="77777777" w:rsidR="0090089C" w:rsidRDefault="0090089C" w:rsidP="0090089C">
      <w:pPr>
        <w:spacing w:after="0" w:line="240" w:lineRule="auto"/>
        <w:rPr>
          <w:sz w:val="24"/>
          <w:szCs w:val="24"/>
        </w:rPr>
      </w:pPr>
    </w:p>
    <w:p w14:paraId="483D5060" w14:textId="77777777" w:rsidR="0090089C" w:rsidRDefault="0090089C" w:rsidP="0090089C">
      <w:pPr>
        <w:spacing w:after="0" w:line="240" w:lineRule="auto"/>
        <w:rPr>
          <w:sz w:val="24"/>
          <w:szCs w:val="24"/>
        </w:rPr>
      </w:pPr>
      <w:r w:rsidRPr="008C07BD">
        <w:rPr>
          <w:sz w:val="24"/>
          <w:szCs w:val="24"/>
        </w:rPr>
        <w:t xml:space="preserve">In ottica di riduzione dei costi di esercizio, entrambi i flussi d’aria sono ottenuti con ventilazione elettronica EC, i ventilatori sono del tipo “sostituibili a caldo” per velocizzare le operazioni di manutenzione, l’eventuale circuito frigorifero addizionale è caratterizzato da compressori di tipo BLDC, le pompe di circolazione sono di tipo elettronico e il sistema idraulico è governato da una logica di risparmio acqua e “legionella-free”. </w:t>
      </w:r>
    </w:p>
    <w:p w14:paraId="73413ED9" w14:textId="77777777" w:rsidR="0090089C" w:rsidRDefault="0090089C" w:rsidP="0090089C">
      <w:pPr>
        <w:spacing w:after="0" w:line="240" w:lineRule="auto"/>
        <w:rPr>
          <w:sz w:val="24"/>
          <w:szCs w:val="24"/>
        </w:rPr>
      </w:pPr>
    </w:p>
    <w:p w14:paraId="29151214" w14:textId="77777777" w:rsidR="0090089C" w:rsidRPr="008C07BD" w:rsidRDefault="0090089C" w:rsidP="00900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Pr="008C07BD">
        <w:rPr>
          <w:sz w:val="24"/>
          <w:szCs w:val="24"/>
        </w:rPr>
        <w:t xml:space="preserve">e unità </w:t>
      </w:r>
      <w:proofErr w:type="spellStart"/>
      <w:r w:rsidRPr="008C07BD">
        <w:rPr>
          <w:b/>
          <w:sz w:val="24"/>
          <w:szCs w:val="24"/>
        </w:rPr>
        <w:t>DataBatic</w:t>
      </w:r>
      <w:proofErr w:type="spellEnd"/>
      <w:r w:rsidRPr="008C07BD">
        <w:rPr>
          <w:sz w:val="24"/>
          <w:szCs w:val="24"/>
        </w:rPr>
        <w:t xml:space="preserve"> sono installabili sia sul tetto che sul lato di un Data Center.</w:t>
      </w:r>
    </w:p>
    <w:p w14:paraId="28635DDD" w14:textId="77777777" w:rsidR="0090089C" w:rsidRDefault="0090089C" w:rsidP="0090089C">
      <w:pPr>
        <w:spacing w:after="0" w:line="240" w:lineRule="auto"/>
        <w:rPr>
          <w:b/>
          <w:sz w:val="24"/>
          <w:szCs w:val="24"/>
        </w:rPr>
      </w:pPr>
    </w:p>
    <w:p w14:paraId="07149D89" w14:textId="77777777" w:rsidR="0090089C" w:rsidRPr="008C07BD" w:rsidRDefault="0090089C" w:rsidP="0090089C">
      <w:pPr>
        <w:spacing w:after="0" w:line="240" w:lineRule="auto"/>
        <w:rPr>
          <w:sz w:val="24"/>
          <w:szCs w:val="24"/>
        </w:rPr>
      </w:pPr>
      <w:r w:rsidRPr="008C07BD">
        <w:rPr>
          <w:b/>
          <w:sz w:val="24"/>
          <w:szCs w:val="24"/>
        </w:rPr>
        <w:t>HiRef</w:t>
      </w:r>
      <w:r w:rsidRPr="008C07BD">
        <w:rPr>
          <w:sz w:val="24"/>
          <w:szCs w:val="24"/>
        </w:rPr>
        <w:t xml:space="preserve">: </w:t>
      </w:r>
      <w:proofErr w:type="spellStart"/>
      <w:r w:rsidRPr="008C07BD">
        <w:rPr>
          <w:b/>
          <w:sz w:val="24"/>
          <w:szCs w:val="24"/>
        </w:rPr>
        <w:t>IT</w:t>
      </w:r>
      <w:r w:rsidRPr="008C07BD">
        <w:rPr>
          <w:sz w:val="24"/>
          <w:szCs w:val="24"/>
        </w:rPr>
        <w:t>alian</w:t>
      </w:r>
      <w:proofErr w:type="spellEnd"/>
      <w:r w:rsidRPr="008C07BD">
        <w:rPr>
          <w:sz w:val="24"/>
          <w:szCs w:val="24"/>
        </w:rPr>
        <w:t xml:space="preserve"> </w:t>
      </w:r>
      <w:r w:rsidRPr="008C07BD">
        <w:rPr>
          <w:b/>
          <w:sz w:val="24"/>
          <w:szCs w:val="24"/>
        </w:rPr>
        <w:t>COOLING</w:t>
      </w:r>
      <w:r w:rsidRPr="008C07BD">
        <w:rPr>
          <w:sz w:val="24"/>
          <w:szCs w:val="24"/>
        </w:rPr>
        <w:t xml:space="preserve"> Solutions.</w:t>
      </w:r>
    </w:p>
    <w:p w14:paraId="33DABC36" w14:textId="77777777" w:rsidR="009C6C12" w:rsidRPr="00FA508C" w:rsidRDefault="009C6C12" w:rsidP="00546485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</w:rPr>
      </w:pPr>
    </w:p>
    <w:p w14:paraId="6DC9A5B9" w14:textId="77777777" w:rsidR="009C6C12" w:rsidRDefault="009C6C12" w:rsidP="009C6C12"/>
    <w:p w14:paraId="4E81849E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59C986C6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30A29B61" w14:textId="77777777" w:rsidR="009C6C12" w:rsidRDefault="009C6C12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692FB18D" w14:textId="77777777" w:rsidR="009C6C12" w:rsidRDefault="009C6C12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65BB5BD7" w14:textId="77777777" w:rsidR="009C6C12" w:rsidRDefault="009C6C12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5FBF3D57" w14:textId="77777777" w:rsidR="009C6C12" w:rsidRDefault="009C6C12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46A12492" w14:textId="77777777" w:rsidR="009C6C12" w:rsidRDefault="009C6C12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2F04D972" w14:textId="77777777" w:rsidR="009C6C12" w:rsidRDefault="009C6C12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6816AD2C" w14:textId="77777777" w:rsidR="009C6C12" w:rsidRDefault="009C6C12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48FE6B1E" w14:textId="77777777" w:rsidR="009C6C12" w:rsidRDefault="009C6C12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63603A95" w14:textId="77777777" w:rsidR="009C6C12" w:rsidRDefault="009C6C12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7DB45A6A" w14:textId="77777777" w:rsidR="009C6C12" w:rsidRDefault="009C6C12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234450EB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0EE10BEF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745AD237" w14:textId="77777777" w:rsidR="00291697" w:rsidRDefault="00291697" w:rsidP="00291697">
      <w:pPr>
        <w:pStyle w:val="Didefault"/>
        <w:jc w:val="both"/>
        <w:rPr>
          <w:rFonts w:ascii="Calibri" w:eastAsia="Times New Roman" w:hAnsi="Calibri" w:cs="Times New Roman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lastRenderedPageBreak/>
        <w:t xml:space="preserve">HiRef Spa </w:t>
      </w:r>
    </w:p>
    <w:p w14:paraId="5B3F73E0" w14:textId="77777777" w:rsidR="00291697" w:rsidRDefault="00291697" w:rsidP="00291697">
      <w:pPr>
        <w:pStyle w:val="Didefault"/>
        <w:jc w:val="both"/>
        <w:rPr>
          <w:rFonts w:ascii="Calibri" w:eastAsia="Times New Roman" w:hAnsi="Calibri" w:cs="Times New Roman"/>
          <w:szCs w:val="20"/>
        </w:rPr>
      </w:pPr>
    </w:p>
    <w:p w14:paraId="2C4D47CB" w14:textId="77777777" w:rsidR="00291697" w:rsidRDefault="00291697" w:rsidP="00291697">
      <w:pPr>
        <w:pStyle w:val="Corpo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HiRef, da 15 anni nel campo della produzione di unità per la climatizzazione di ambienti tecnologici, come ad esempio i Data Center e gli </w:t>
      </w:r>
      <w:proofErr w:type="spellStart"/>
      <w:r>
        <w:rPr>
          <w:rFonts w:ascii="Calibri" w:hAnsi="Calibri"/>
          <w:szCs w:val="20"/>
        </w:rPr>
        <w:t>shelter</w:t>
      </w:r>
      <w:proofErr w:type="spellEnd"/>
      <w:r>
        <w:rPr>
          <w:rFonts w:ascii="Calibri" w:hAnsi="Calibri"/>
          <w:szCs w:val="20"/>
        </w:rPr>
        <w:t xml:space="preserve"> per telecomunicazioni, è riconosciuto a livello internazionale come brand fortemente innovativo, tecnologico e orientato alla forte customizzazione del prodotto. HiRef è polo di ricerca e sviluppo interno, altamente dinamico e specializzato, è dipartimento interno di progettazione meccanica, elettrica e per lo sviluppo dei software, assieme ai reparti interni di produzione di semilavorati. HiRef mette a disposizione della propria clientela competenze maturate nel corso di anni di esperienza per offrire soluzioni complete e preziosi servizi, quali l’assistenza alla progettazione impiantistica e l’efficientamento dei sistemi, che completano l’offerta di prodotti altamente customizzati.</w:t>
      </w:r>
    </w:p>
    <w:p w14:paraId="2BC81468" w14:textId="77777777" w:rsidR="00291697" w:rsidRDefault="00291697" w:rsidP="00291697">
      <w:pPr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HiRef mira al soddisfacimento delle esigenze del cliente senza compromessi nei confronti del rispetto dei parametri </w:t>
      </w:r>
      <w:proofErr w:type="spellStart"/>
      <w:r>
        <w:rPr>
          <w:rFonts w:ascii="Calibri" w:hAnsi="Calibri"/>
          <w:szCs w:val="20"/>
        </w:rPr>
        <w:t>termoigrometrici</w:t>
      </w:r>
      <w:proofErr w:type="spellEnd"/>
      <w:r>
        <w:rPr>
          <w:rFonts w:ascii="Calibri" w:hAnsi="Calibri"/>
          <w:szCs w:val="20"/>
        </w:rPr>
        <w:t xml:space="preserve"> negli ambienti climatizzati: una profonda conoscenza del contesto impiantistico, unitamente ad uno spiccato </w:t>
      </w:r>
      <w:r>
        <w:rPr>
          <w:rFonts w:ascii="Calibri" w:hAnsi="Calibri"/>
          <w:i/>
          <w:szCs w:val="20"/>
        </w:rPr>
        <w:t>know-how</w:t>
      </w:r>
      <w:r>
        <w:rPr>
          <w:rFonts w:ascii="Calibri" w:hAnsi="Calibri"/>
          <w:szCs w:val="20"/>
        </w:rPr>
        <w:t xml:space="preserve"> per le tecnologie innovative, consentono di raggiungere i livelli di efficienza energetica necessari all’ottenimento del vero risparmio economico e della riduzione dell’impronta ambientale.</w:t>
      </w:r>
    </w:p>
    <w:p w14:paraId="35C3B592" w14:textId="77777777" w:rsidR="00291697" w:rsidRDefault="00291697" w:rsidP="00291697">
      <w:pPr>
        <w:jc w:val="both"/>
        <w:rPr>
          <w:rFonts w:ascii="Calibri" w:hAnsi="Calibri"/>
          <w:szCs w:val="20"/>
        </w:rPr>
      </w:pPr>
    </w:p>
    <w:p w14:paraId="30196913" w14:textId="77777777" w:rsidR="00291697" w:rsidRDefault="00291697" w:rsidP="00291697">
      <w:pPr>
        <w:jc w:val="both"/>
        <w:rPr>
          <w:rFonts w:ascii="Calibri" w:hAnsi="Calibri" w:cs="Arial Unicode MS"/>
          <w:b/>
          <w:color w:val="000000"/>
          <w:szCs w:val="20"/>
          <w:lang w:eastAsia="it-IT"/>
        </w:rPr>
      </w:pPr>
      <w:r>
        <w:rPr>
          <w:rFonts w:ascii="Calibri" w:hAnsi="Calibri" w:cs="Arial Unicode MS"/>
          <w:b/>
          <w:color w:val="000000"/>
          <w:szCs w:val="20"/>
          <w:lang w:eastAsia="it-IT"/>
        </w:rPr>
        <w:t>Il Gruppo Galletti</w:t>
      </w:r>
    </w:p>
    <w:p w14:paraId="59E0B8DF" w14:textId="77777777" w:rsidR="00291697" w:rsidRDefault="00291697" w:rsidP="00291697">
      <w:pPr>
        <w:jc w:val="both"/>
        <w:rPr>
          <w:rFonts w:ascii="Calibri" w:hAnsi="Calibri" w:cs="Arial Unicode MS"/>
          <w:color w:val="000000"/>
          <w:szCs w:val="20"/>
          <w:lang w:eastAsia="it-IT"/>
        </w:rPr>
      </w:pPr>
      <w:r>
        <w:rPr>
          <w:rFonts w:ascii="Calibri" w:hAnsi="Calibri" w:cs="Arial Unicode MS"/>
          <w:color w:val="000000"/>
          <w:szCs w:val="20"/>
          <w:lang w:eastAsia="it-IT"/>
        </w:rPr>
        <w:t>La presentazione ufficiale del Gruppo Galletti in occasione di MCE 2014 ha segnato l’ingresso riconosciuto di questa grande e prestigiosa realtà nel panorama internazionale. Unico nel suo genere, il Gruppo è composto da sette differenti realtà imprenditoriali, con competenze specifiche in ogni settore nell’ambito della climatizzazione HVAC-R (</w:t>
      </w:r>
      <w:proofErr w:type="spellStart"/>
      <w:r>
        <w:rPr>
          <w:rFonts w:ascii="Calibri" w:hAnsi="Calibri" w:cs="Arial Unicode MS"/>
          <w:color w:val="000000"/>
          <w:szCs w:val="20"/>
          <w:lang w:eastAsia="it-IT"/>
        </w:rPr>
        <w:t>Heating</w:t>
      </w:r>
      <w:proofErr w:type="spellEnd"/>
      <w:r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>
        <w:rPr>
          <w:rFonts w:ascii="Calibri" w:hAnsi="Calibri" w:cs="Arial Unicode MS"/>
          <w:color w:val="000000"/>
          <w:szCs w:val="20"/>
          <w:lang w:eastAsia="it-IT"/>
        </w:rPr>
        <w:t>Ventilation</w:t>
      </w:r>
      <w:proofErr w:type="spellEnd"/>
      <w:r>
        <w:rPr>
          <w:rFonts w:ascii="Calibri" w:hAnsi="Calibri" w:cs="Arial Unicode MS"/>
          <w:color w:val="000000"/>
          <w:szCs w:val="20"/>
          <w:lang w:eastAsia="it-IT"/>
        </w:rPr>
        <w:t>, Air-</w:t>
      </w:r>
      <w:proofErr w:type="spellStart"/>
      <w:r>
        <w:rPr>
          <w:rFonts w:ascii="Calibri" w:hAnsi="Calibri" w:cs="Arial Unicode MS"/>
          <w:color w:val="000000"/>
          <w:szCs w:val="20"/>
          <w:lang w:eastAsia="it-IT"/>
        </w:rPr>
        <w:t>Conditioning</w:t>
      </w:r>
      <w:proofErr w:type="spellEnd"/>
      <w:r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>
        <w:rPr>
          <w:rFonts w:ascii="Calibri" w:hAnsi="Calibri" w:cs="Arial Unicode MS"/>
          <w:color w:val="000000"/>
          <w:szCs w:val="20"/>
          <w:lang w:eastAsia="it-IT"/>
        </w:rPr>
        <w:t>Refrigeration</w:t>
      </w:r>
      <w:proofErr w:type="spellEnd"/>
      <w:r>
        <w:rPr>
          <w:rFonts w:ascii="Calibri" w:hAnsi="Calibri" w:cs="Arial Unicode MS"/>
          <w:color w:val="000000"/>
          <w:szCs w:val="20"/>
          <w:lang w:eastAsia="it-IT"/>
        </w:rPr>
        <w:t>).</w:t>
      </w:r>
    </w:p>
    <w:p w14:paraId="1D211AFB" w14:textId="77777777" w:rsidR="00291697" w:rsidRDefault="00291697" w:rsidP="00291697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p w14:paraId="3DD8A5D7" w14:textId="77777777" w:rsidR="00437099" w:rsidRPr="00526B95" w:rsidRDefault="00437099" w:rsidP="00291697">
      <w:pPr>
        <w:pStyle w:val="Didefault"/>
        <w:jc w:val="both"/>
        <w:rPr>
          <w:sz w:val="20"/>
          <w:szCs w:val="20"/>
        </w:rPr>
      </w:pPr>
      <w:bookmarkStart w:id="0" w:name="_GoBack"/>
      <w:bookmarkEnd w:id="0"/>
    </w:p>
    <w:sectPr w:rsidR="00437099" w:rsidRPr="00526B95" w:rsidSect="00A47505">
      <w:headerReference w:type="default" r:id="rId8"/>
      <w:footerReference w:type="default" r:id="rId9"/>
      <w:pgSz w:w="11906" w:h="16838"/>
      <w:pgMar w:top="1386" w:right="707" w:bottom="1134" w:left="851" w:header="426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4DC3C" w14:textId="77777777" w:rsidR="00631BC0" w:rsidRDefault="00631BC0" w:rsidP="00FA508C">
      <w:pPr>
        <w:spacing w:after="0" w:line="240" w:lineRule="auto"/>
      </w:pPr>
      <w:r>
        <w:separator/>
      </w:r>
    </w:p>
  </w:endnote>
  <w:endnote w:type="continuationSeparator" w:id="0">
    <w:p w14:paraId="125F3F63" w14:textId="77777777" w:rsidR="00631BC0" w:rsidRDefault="00631BC0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F28B6" w14:textId="77777777" w:rsidR="000429E1" w:rsidRPr="004A15E7" w:rsidRDefault="000429E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14:paraId="1739B37F" w14:textId="77777777" w:rsidR="000429E1" w:rsidRPr="000D1B84" w:rsidRDefault="000429E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</w:t>
    </w:r>
    <w:proofErr w:type="spellStart"/>
    <w:r w:rsidRPr="00546485">
      <w:rPr>
        <w:rFonts w:cs="Verdana"/>
        <w:sz w:val="18"/>
        <w:szCs w:val="18"/>
      </w:rPr>
      <w:t>L.Romagnoli</w:t>
    </w:r>
    <w:proofErr w:type="spellEnd"/>
    <w:r w:rsidRPr="00546485">
      <w:rPr>
        <w:rFonts w:cs="Verdana"/>
        <w:sz w:val="18"/>
        <w:szCs w:val="18"/>
      </w:rPr>
      <w:t xml:space="preserve"> 12/a - 40010 Bentivoglio (BO) </w:t>
    </w:r>
    <w:proofErr w:type="spellStart"/>
    <w:r w:rsidRPr="00546485">
      <w:rPr>
        <w:rFonts w:cs="Verdana"/>
        <w:sz w:val="18"/>
        <w:szCs w:val="18"/>
      </w:rPr>
      <w:t>Italy</w:t>
    </w:r>
    <w:proofErr w:type="spellEnd"/>
    <w:r w:rsidRPr="00546485">
      <w:rPr>
        <w:rFonts w:cs="Verdana"/>
        <w:sz w:val="18"/>
        <w:szCs w:val="18"/>
      </w:rPr>
      <w:t xml:space="preserve"> - </w:t>
    </w:r>
    <w:proofErr w:type="spellStart"/>
    <w:r w:rsidRPr="00546485">
      <w:rPr>
        <w:rFonts w:cs="Verdana"/>
        <w:sz w:val="18"/>
        <w:szCs w:val="18"/>
      </w:rPr>
      <w:t>ph</w:t>
    </w:r>
    <w:proofErr w:type="spellEnd"/>
    <w:r w:rsidRPr="00546485">
      <w:rPr>
        <w:rFonts w:cs="Verdana"/>
        <w:sz w:val="18"/>
        <w:szCs w:val="18"/>
      </w:rPr>
      <w:t xml:space="preserve">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3C1FE" w14:textId="77777777" w:rsidR="00631BC0" w:rsidRDefault="00631BC0" w:rsidP="00FA508C">
      <w:pPr>
        <w:spacing w:after="0" w:line="240" w:lineRule="auto"/>
      </w:pPr>
      <w:r>
        <w:separator/>
      </w:r>
    </w:p>
  </w:footnote>
  <w:footnote w:type="continuationSeparator" w:id="0">
    <w:p w14:paraId="081391FA" w14:textId="77777777" w:rsidR="00631BC0" w:rsidRDefault="00631BC0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2AFDD" w14:textId="77777777" w:rsidR="000429E1" w:rsidRDefault="009B1BB9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C5C2A9D" wp14:editId="36DB8F8B">
          <wp:simplePos x="0" y="0"/>
          <wp:positionH relativeFrom="margin">
            <wp:posOffset>-346075</wp:posOffset>
          </wp:positionH>
          <wp:positionV relativeFrom="margin">
            <wp:posOffset>-549910</wp:posOffset>
          </wp:positionV>
          <wp:extent cx="2087245" cy="405765"/>
          <wp:effectExtent l="25400" t="0" r="0" b="0"/>
          <wp:wrapTight wrapText="bothSides">
            <wp:wrapPolygon edited="0">
              <wp:start x="-263" y="0"/>
              <wp:lineTo x="-263" y="20282"/>
              <wp:lineTo x="21554" y="20282"/>
              <wp:lineTo x="21554" y="0"/>
              <wp:lineTo x="-263" y="0"/>
            </wp:wrapPolygon>
          </wp:wrapTight>
          <wp:docPr id="1" name="Immagine 1" descr="LOGO HIREF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IREF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29E1">
      <w:tab/>
    </w:r>
    <w:r w:rsidR="000429E1"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1C4C"/>
    <w:multiLevelType w:val="hybridMultilevel"/>
    <w:tmpl w:val="84F8C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94510"/>
    <w:multiLevelType w:val="hybridMultilevel"/>
    <w:tmpl w:val="4FF6F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99"/>
    <w:rsid w:val="000429E1"/>
    <w:rsid w:val="00045C98"/>
    <w:rsid w:val="00090652"/>
    <w:rsid w:val="000A0E62"/>
    <w:rsid w:val="000A512D"/>
    <w:rsid w:val="000B3F74"/>
    <w:rsid w:val="000D1B84"/>
    <w:rsid w:val="00130AA3"/>
    <w:rsid w:val="0018112B"/>
    <w:rsid w:val="001C4983"/>
    <w:rsid w:val="001E6FC0"/>
    <w:rsid w:val="001F2065"/>
    <w:rsid w:val="001F6A79"/>
    <w:rsid w:val="00247748"/>
    <w:rsid w:val="00291697"/>
    <w:rsid w:val="002C4127"/>
    <w:rsid w:val="002C464C"/>
    <w:rsid w:val="002D2E53"/>
    <w:rsid w:val="002D4A65"/>
    <w:rsid w:val="002E4E9A"/>
    <w:rsid w:val="00325C62"/>
    <w:rsid w:val="00331A77"/>
    <w:rsid w:val="00363912"/>
    <w:rsid w:val="003C2989"/>
    <w:rsid w:val="003E10B2"/>
    <w:rsid w:val="00437099"/>
    <w:rsid w:val="0045056D"/>
    <w:rsid w:val="004A15E7"/>
    <w:rsid w:val="004D7B9C"/>
    <w:rsid w:val="00526B95"/>
    <w:rsid w:val="00546485"/>
    <w:rsid w:val="00562609"/>
    <w:rsid w:val="005C7DB1"/>
    <w:rsid w:val="005E74B0"/>
    <w:rsid w:val="00601894"/>
    <w:rsid w:val="006029F5"/>
    <w:rsid w:val="00631566"/>
    <w:rsid w:val="00631BC0"/>
    <w:rsid w:val="00650259"/>
    <w:rsid w:val="00656824"/>
    <w:rsid w:val="006B3DDE"/>
    <w:rsid w:val="0073449A"/>
    <w:rsid w:val="007533D0"/>
    <w:rsid w:val="00794FC8"/>
    <w:rsid w:val="008021F6"/>
    <w:rsid w:val="0081520C"/>
    <w:rsid w:val="00831622"/>
    <w:rsid w:val="008432D4"/>
    <w:rsid w:val="00850F1E"/>
    <w:rsid w:val="0086183B"/>
    <w:rsid w:val="008856C1"/>
    <w:rsid w:val="008B4B48"/>
    <w:rsid w:val="0090089C"/>
    <w:rsid w:val="0092517A"/>
    <w:rsid w:val="00951943"/>
    <w:rsid w:val="009B1BB9"/>
    <w:rsid w:val="009C6C12"/>
    <w:rsid w:val="009F2DF5"/>
    <w:rsid w:val="009F3627"/>
    <w:rsid w:val="00A11F4A"/>
    <w:rsid w:val="00A47505"/>
    <w:rsid w:val="00A76DC0"/>
    <w:rsid w:val="00BC2E60"/>
    <w:rsid w:val="00BE5DE4"/>
    <w:rsid w:val="00C35B04"/>
    <w:rsid w:val="00C6545F"/>
    <w:rsid w:val="00C807B5"/>
    <w:rsid w:val="00D20B3E"/>
    <w:rsid w:val="00DA38FF"/>
    <w:rsid w:val="00DC565B"/>
    <w:rsid w:val="00E07981"/>
    <w:rsid w:val="00E447DC"/>
    <w:rsid w:val="00E46A3D"/>
    <w:rsid w:val="00E60E8B"/>
    <w:rsid w:val="00E61917"/>
    <w:rsid w:val="00E70A5B"/>
    <w:rsid w:val="00EB7F30"/>
    <w:rsid w:val="00EC1AAB"/>
    <w:rsid w:val="00ED5BDA"/>
    <w:rsid w:val="00EE4FAF"/>
    <w:rsid w:val="00F437CD"/>
    <w:rsid w:val="00FA508C"/>
    <w:rsid w:val="00FB6C7E"/>
    <w:rsid w:val="00FD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1B016F5"/>
  <w15:docId w15:val="{0E78AE05-0675-4CB3-838E-D1563065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4">
    <w:lsdException w:name="heading 7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6029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508C"/>
  </w:style>
  <w:style w:type="character" w:styleId="Collegamentoipertestuale">
    <w:name w:val="Hyperlink"/>
    <w:basedOn w:val="Car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3F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3F7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llettigroup.com" TargetMode="External"/><Relationship Id="rId1" Type="http://schemas.openxmlformats.org/officeDocument/2006/relationships/hyperlink" Target="mailto:info@gallet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8E29A7-2147-4D53-A382-9C13B0FD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Alessandro Zerbetto</cp:lastModifiedBy>
  <cp:revision>2</cp:revision>
  <cp:lastPrinted>2017-03-21T13:10:00Z</cp:lastPrinted>
  <dcterms:created xsi:type="dcterms:W3CDTF">2017-03-21T15:20:00Z</dcterms:created>
  <dcterms:modified xsi:type="dcterms:W3CDTF">2017-03-21T15:20:00Z</dcterms:modified>
</cp:coreProperties>
</file>